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A8152" w14:textId="2AEEA931" w:rsidR="00E41FA0" w:rsidRPr="00900EAF" w:rsidRDefault="001F0C94" w:rsidP="004F5DB3">
      <w:pPr>
        <w:spacing w:after="160"/>
        <w:jc w:val="center"/>
        <w:rPr>
          <w:rFonts w:ascii="DINPro-Regular" w:hAnsi="DINPro-Regular" w:cs="Tahoma"/>
          <w:highlight w:val="yellow"/>
        </w:rPr>
      </w:pPr>
      <w:r w:rsidRPr="00900EAF">
        <w:rPr>
          <w:rFonts w:ascii="DINPro-Regular" w:hAnsi="DINPro-Regular" w:cs="Tahoma"/>
          <w:noProof/>
          <w:highlight w:val="yellow"/>
          <w:lang w:eastAsia="sl-SI"/>
        </w:rPr>
        <w:drawing>
          <wp:anchor distT="0" distB="0" distL="114300" distR="114300" simplePos="0" relativeHeight="251668480" behindDoc="0" locked="0" layoutInCell="1" allowOverlap="1" wp14:anchorId="7CC09E0A" wp14:editId="3DF39C7F">
            <wp:simplePos x="0" y="0"/>
            <wp:positionH relativeFrom="column">
              <wp:posOffset>1795145</wp:posOffset>
            </wp:positionH>
            <wp:positionV relativeFrom="margin">
              <wp:align>top</wp:align>
            </wp:positionV>
            <wp:extent cx="2160270" cy="1581150"/>
            <wp:effectExtent l="0" t="0" r="0" b="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rs logo_SLO.jpg"/>
                    <pic:cNvPicPr/>
                  </pic:nvPicPr>
                  <pic:blipFill rotWithShape="1">
                    <a:blip r:embed="rId9" cstate="print">
                      <a:extLst>
                        <a:ext uri="{28A0092B-C50C-407E-A947-70E740481C1C}">
                          <a14:useLocalDpi xmlns:a14="http://schemas.microsoft.com/office/drawing/2010/main" val="0"/>
                        </a:ext>
                      </a:extLst>
                    </a:blip>
                    <a:srcRect b="34456"/>
                    <a:stretch/>
                  </pic:blipFill>
                  <pic:spPr bwMode="auto">
                    <a:xfrm>
                      <a:off x="0" y="0"/>
                      <a:ext cx="2160270" cy="1581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B5010F7" w14:textId="4FEF5076" w:rsidR="00E41FA0" w:rsidRPr="00900EAF" w:rsidRDefault="00E41FA0" w:rsidP="0034124B">
      <w:pPr>
        <w:jc w:val="center"/>
        <w:rPr>
          <w:rFonts w:ascii="DINPro-Regular" w:hAnsi="DINPro-Regular" w:cs="Tahoma"/>
          <w:highlight w:val="yellow"/>
        </w:rPr>
      </w:pPr>
      <w:bookmarkStart w:id="0" w:name="_Hlk85707195"/>
    </w:p>
    <w:p w14:paraId="5D30BCD6" w14:textId="77777777" w:rsidR="000A7614" w:rsidRPr="00900EAF" w:rsidRDefault="000A7614" w:rsidP="004F5DB3">
      <w:pPr>
        <w:tabs>
          <w:tab w:val="left" w:pos="2127"/>
        </w:tabs>
        <w:jc w:val="center"/>
        <w:rPr>
          <w:rFonts w:ascii="DINPro-Regular" w:hAnsi="DINPro-Regular" w:cs="Tahoma"/>
          <w:b/>
          <w:bCs/>
          <w:sz w:val="24"/>
          <w:szCs w:val="24"/>
          <w:lang w:eastAsia="sl-SI"/>
        </w:rPr>
      </w:pPr>
    </w:p>
    <w:p w14:paraId="31C94FC9" w14:textId="77777777" w:rsidR="000A7614" w:rsidRPr="00900EAF" w:rsidRDefault="000A7614" w:rsidP="0034124B">
      <w:pPr>
        <w:tabs>
          <w:tab w:val="left" w:pos="2127"/>
        </w:tabs>
        <w:jc w:val="center"/>
        <w:rPr>
          <w:rFonts w:ascii="DINPro-Regular" w:hAnsi="DINPro-Regular" w:cs="Tahoma"/>
          <w:b/>
          <w:bCs/>
          <w:sz w:val="24"/>
          <w:szCs w:val="24"/>
          <w:lang w:eastAsia="sl-SI"/>
        </w:rPr>
      </w:pPr>
    </w:p>
    <w:p w14:paraId="13069708" w14:textId="77777777" w:rsidR="000A7614" w:rsidRPr="00900EAF" w:rsidRDefault="000A7614" w:rsidP="0034124B">
      <w:pPr>
        <w:tabs>
          <w:tab w:val="left" w:pos="2127"/>
        </w:tabs>
        <w:jc w:val="center"/>
        <w:rPr>
          <w:rFonts w:ascii="DINPro-Regular" w:hAnsi="DINPro-Regular" w:cs="Tahoma"/>
          <w:b/>
          <w:bCs/>
          <w:sz w:val="24"/>
          <w:szCs w:val="24"/>
          <w:lang w:eastAsia="sl-SI"/>
        </w:rPr>
      </w:pPr>
    </w:p>
    <w:p w14:paraId="6112835D" w14:textId="1EC75748" w:rsidR="00677D3C" w:rsidRPr="00900EAF" w:rsidRDefault="00677D3C" w:rsidP="0034124B">
      <w:pPr>
        <w:tabs>
          <w:tab w:val="left" w:pos="2127"/>
        </w:tabs>
        <w:jc w:val="center"/>
        <w:rPr>
          <w:rFonts w:ascii="DINPro-Regular" w:hAnsi="DINPro-Regular" w:cs="Tahoma"/>
          <w:b/>
          <w:bCs/>
          <w:sz w:val="24"/>
          <w:szCs w:val="24"/>
          <w:lang w:eastAsia="sl-SI"/>
        </w:rPr>
      </w:pPr>
    </w:p>
    <w:p w14:paraId="5C62DC0C" w14:textId="77777777" w:rsidR="00677D3C" w:rsidRPr="00900EAF" w:rsidRDefault="00677D3C" w:rsidP="0034124B">
      <w:pPr>
        <w:tabs>
          <w:tab w:val="left" w:pos="2127"/>
        </w:tabs>
        <w:jc w:val="center"/>
        <w:rPr>
          <w:rFonts w:ascii="DINPro-Regular" w:hAnsi="DINPro-Regular" w:cs="Tahoma"/>
          <w:b/>
          <w:bCs/>
          <w:sz w:val="24"/>
          <w:szCs w:val="24"/>
          <w:lang w:eastAsia="sl-SI"/>
        </w:rPr>
      </w:pPr>
    </w:p>
    <w:p w14:paraId="7DC931C4" w14:textId="77777777" w:rsidR="00900EAF" w:rsidRDefault="00DA14D4" w:rsidP="00900EAF">
      <w:pPr>
        <w:jc w:val="center"/>
        <w:rPr>
          <w:rFonts w:ascii="DINPro-Regular" w:hAnsi="DINPro-Regular" w:cs="Tahoma"/>
          <w:b/>
          <w:bCs/>
          <w:sz w:val="28"/>
          <w:szCs w:val="28"/>
          <w:lang w:eastAsia="sl-SI"/>
        </w:rPr>
      </w:pPr>
      <w:r w:rsidRPr="00900EAF">
        <w:rPr>
          <w:rFonts w:ascii="DINPro-Regular" w:hAnsi="DINPro-Regular" w:cs="Tahoma"/>
          <w:b/>
          <w:bCs/>
          <w:sz w:val="28"/>
          <w:szCs w:val="28"/>
          <w:lang w:eastAsia="sl-SI"/>
        </w:rPr>
        <w:t xml:space="preserve">PROJEKTIRANJE </w:t>
      </w:r>
      <w:r w:rsidR="00545579" w:rsidRPr="00900EAF">
        <w:rPr>
          <w:rFonts w:ascii="DINPro-Regular" w:hAnsi="DINPro-Regular" w:cs="Tahoma"/>
          <w:b/>
          <w:bCs/>
          <w:sz w:val="28"/>
          <w:szCs w:val="28"/>
          <w:lang w:eastAsia="sl-SI"/>
        </w:rPr>
        <w:t xml:space="preserve">IN GRADNJA </w:t>
      </w:r>
    </w:p>
    <w:p w14:paraId="34EC6C58" w14:textId="77777777" w:rsidR="00900EAF" w:rsidRDefault="00900EAF" w:rsidP="00900EAF">
      <w:pPr>
        <w:jc w:val="center"/>
        <w:rPr>
          <w:rFonts w:ascii="DINPro-Regular" w:hAnsi="DINPro-Regular" w:cs="Tahoma"/>
          <w:b/>
          <w:bCs/>
          <w:sz w:val="28"/>
          <w:szCs w:val="28"/>
          <w:lang w:eastAsia="sl-SI"/>
        </w:rPr>
      </w:pPr>
    </w:p>
    <w:p w14:paraId="2EC520AC" w14:textId="25613D0C" w:rsidR="000A7614" w:rsidRDefault="00DA14D4" w:rsidP="00900EAF">
      <w:pPr>
        <w:jc w:val="center"/>
        <w:rPr>
          <w:rFonts w:ascii="DINPro-Regular" w:hAnsi="DINPro-Regular" w:cs="Tahoma"/>
          <w:b/>
          <w:bCs/>
          <w:sz w:val="28"/>
          <w:szCs w:val="28"/>
          <w:lang w:eastAsia="sl-SI"/>
        </w:rPr>
      </w:pPr>
      <w:r w:rsidRPr="00900EAF">
        <w:rPr>
          <w:rFonts w:ascii="DINPro-Regular" w:hAnsi="DINPro-Regular" w:cs="Tahoma"/>
          <w:b/>
          <w:bCs/>
          <w:sz w:val="28"/>
          <w:szCs w:val="28"/>
          <w:lang w:eastAsia="sl-SI"/>
        </w:rPr>
        <w:t xml:space="preserve">VEČSTANOVANJSKEGA OBJEKTA </w:t>
      </w:r>
      <w:r w:rsidR="00D07320">
        <w:rPr>
          <w:rFonts w:ascii="DINPro-Regular" w:hAnsi="DINPro-Regular" w:cs="Tahoma"/>
          <w:b/>
          <w:bCs/>
          <w:sz w:val="28"/>
          <w:szCs w:val="28"/>
          <w:lang w:eastAsia="sl-SI"/>
        </w:rPr>
        <w:t>'</w:t>
      </w:r>
      <w:r w:rsidR="00900EAF">
        <w:rPr>
          <w:rFonts w:ascii="DINPro-Regular" w:hAnsi="DINPro-Regular" w:cs="Tahoma"/>
          <w:b/>
          <w:bCs/>
          <w:sz w:val="28"/>
          <w:szCs w:val="28"/>
          <w:lang w:eastAsia="sl-SI"/>
        </w:rPr>
        <w:t>KOBILJ</w:t>
      </w:r>
      <w:r w:rsidR="00CA10D8">
        <w:rPr>
          <w:rFonts w:ascii="DINPro-Regular" w:hAnsi="DINPro-Regular" w:cs="Tahoma"/>
          <w:b/>
          <w:bCs/>
          <w:sz w:val="28"/>
          <w:szCs w:val="28"/>
          <w:lang w:eastAsia="sl-SI"/>
        </w:rPr>
        <w:t>SKI KLASI</w:t>
      </w:r>
      <w:r w:rsidR="00D07320">
        <w:rPr>
          <w:rFonts w:ascii="DINPro-Regular" w:hAnsi="DINPro-Regular" w:cs="Tahoma"/>
          <w:b/>
          <w:bCs/>
          <w:sz w:val="28"/>
          <w:szCs w:val="28"/>
          <w:lang w:eastAsia="sl-SI"/>
        </w:rPr>
        <w:t>'</w:t>
      </w:r>
    </w:p>
    <w:p w14:paraId="750E1958" w14:textId="77777777" w:rsidR="00900EAF" w:rsidRPr="00900EAF" w:rsidRDefault="00900EAF" w:rsidP="00900EAF">
      <w:pPr>
        <w:jc w:val="center"/>
        <w:rPr>
          <w:rFonts w:ascii="DINPro-Regular" w:hAnsi="DINPro-Regular" w:cs="Tahoma"/>
          <w:b/>
          <w:bCs/>
          <w:sz w:val="28"/>
          <w:szCs w:val="28"/>
          <w:lang w:eastAsia="sl-SI"/>
        </w:rPr>
      </w:pPr>
    </w:p>
    <w:p w14:paraId="02836172" w14:textId="5848837D" w:rsidR="000A7614" w:rsidRPr="00900EAF" w:rsidRDefault="00DA14D4" w:rsidP="0034124B">
      <w:pPr>
        <w:jc w:val="center"/>
        <w:rPr>
          <w:rFonts w:ascii="DINPro-Regular" w:hAnsi="DINPro-Regular" w:cs="Tahoma"/>
          <w:bCs/>
          <w:sz w:val="24"/>
          <w:szCs w:val="24"/>
          <w:lang w:eastAsia="sl-SI"/>
        </w:rPr>
      </w:pPr>
      <w:r w:rsidRPr="00900EAF">
        <w:rPr>
          <w:rFonts w:ascii="DINPro-Regular" w:hAnsi="DINPro-Regular" w:cs="Tahoma"/>
          <w:bCs/>
          <w:sz w:val="24"/>
          <w:szCs w:val="24"/>
          <w:lang w:eastAsia="sl-SI"/>
        </w:rPr>
        <w:t xml:space="preserve">javno naročilo JN </w:t>
      </w:r>
      <w:r w:rsidR="002062EC">
        <w:rPr>
          <w:rFonts w:ascii="DINPro-Regular" w:hAnsi="DINPro-Regular" w:cs="Tahoma"/>
          <w:bCs/>
          <w:sz w:val="24"/>
          <w:szCs w:val="24"/>
          <w:lang w:eastAsia="sl-SI"/>
        </w:rPr>
        <w:t>--</w:t>
      </w:r>
      <w:r w:rsidR="00CA10D8" w:rsidRPr="00CA10D8">
        <w:rPr>
          <w:rFonts w:ascii="DINPro-Regular" w:hAnsi="DINPro-Regular" w:cs="Tahoma"/>
          <w:bCs/>
          <w:sz w:val="24"/>
          <w:szCs w:val="24"/>
          <w:lang w:eastAsia="sl-SI"/>
        </w:rPr>
        <w:t>/2026</w:t>
      </w:r>
    </w:p>
    <w:p w14:paraId="053E02AC" w14:textId="77777777" w:rsidR="000A7614" w:rsidRPr="00900EAF" w:rsidRDefault="000A7614" w:rsidP="0034124B">
      <w:pPr>
        <w:jc w:val="center"/>
        <w:rPr>
          <w:rFonts w:ascii="DINPro-Regular" w:hAnsi="DINPro-Regular" w:cs="Tahoma"/>
          <w:b/>
          <w:bCs/>
          <w:sz w:val="24"/>
          <w:szCs w:val="24"/>
          <w:lang w:eastAsia="sl-SI"/>
        </w:rPr>
      </w:pPr>
    </w:p>
    <w:p w14:paraId="36F93310" w14:textId="77777777" w:rsidR="000A7614" w:rsidRPr="00900EAF" w:rsidRDefault="000A7614" w:rsidP="0034124B">
      <w:pPr>
        <w:jc w:val="center"/>
        <w:rPr>
          <w:rFonts w:ascii="DINPro-Regular" w:hAnsi="DINPro-Regular" w:cs="Tahoma"/>
          <w:b/>
          <w:bCs/>
          <w:sz w:val="24"/>
          <w:szCs w:val="24"/>
          <w:lang w:eastAsia="sl-SI"/>
        </w:rPr>
      </w:pPr>
    </w:p>
    <w:p w14:paraId="1128CE96" w14:textId="415AD705" w:rsidR="000A7614" w:rsidRPr="00900EAF" w:rsidRDefault="00B50BC0" w:rsidP="0034124B">
      <w:pPr>
        <w:jc w:val="center"/>
        <w:rPr>
          <w:rFonts w:ascii="DINPro-Regular" w:hAnsi="DINPro-Regular" w:cs="Tahoma"/>
          <w:b/>
          <w:bCs/>
          <w:i/>
          <w:sz w:val="24"/>
          <w:szCs w:val="24"/>
          <w:lang w:eastAsia="sl-SI"/>
        </w:rPr>
      </w:pPr>
      <w:r w:rsidRPr="00900EAF">
        <w:rPr>
          <w:rFonts w:ascii="DINPro-Regular" w:hAnsi="DINPro-Regular" w:cs="Tahoma"/>
          <w:b/>
          <w:bCs/>
          <w:i/>
          <w:sz w:val="24"/>
          <w:szCs w:val="24"/>
          <w:lang w:eastAsia="sl-SI"/>
        </w:rPr>
        <w:t>s</w:t>
      </w:r>
      <w:r w:rsidR="003F0F05" w:rsidRPr="00900EAF">
        <w:rPr>
          <w:rFonts w:ascii="DINPro-Regular" w:hAnsi="DINPro-Regular" w:cs="Tahoma"/>
          <w:b/>
          <w:bCs/>
          <w:i/>
          <w:sz w:val="24"/>
          <w:szCs w:val="24"/>
          <w:lang w:eastAsia="sl-SI"/>
        </w:rPr>
        <w:t>pecifikacija naročila</w:t>
      </w:r>
    </w:p>
    <w:p w14:paraId="0BE8E895" w14:textId="341DF0E9" w:rsidR="000A7614" w:rsidRPr="00900EAF" w:rsidRDefault="000A7614" w:rsidP="0034124B">
      <w:pPr>
        <w:rPr>
          <w:rFonts w:ascii="DINPro-Regular" w:hAnsi="DINPro-Regular" w:cs="Tahoma"/>
          <w:sz w:val="24"/>
          <w:szCs w:val="24"/>
        </w:rPr>
      </w:pPr>
    </w:p>
    <w:p w14:paraId="7BAFDBD4" w14:textId="36F4AFC9" w:rsidR="00DA14D4" w:rsidRPr="00900EAF" w:rsidRDefault="00DA14D4" w:rsidP="0034124B">
      <w:pPr>
        <w:rPr>
          <w:rFonts w:ascii="DINPro-Regular" w:hAnsi="DINPro-Regular" w:cs="Tahoma"/>
          <w:sz w:val="24"/>
          <w:szCs w:val="24"/>
        </w:rPr>
      </w:pPr>
    </w:p>
    <w:p w14:paraId="64088CE8" w14:textId="211AA85E" w:rsidR="00DA14D4" w:rsidRPr="00900EAF" w:rsidRDefault="00DA14D4" w:rsidP="0034124B">
      <w:pPr>
        <w:rPr>
          <w:rFonts w:ascii="DINPro-Regular" w:hAnsi="DINPro-Regular" w:cs="Tahoma"/>
          <w:sz w:val="24"/>
          <w:szCs w:val="24"/>
        </w:rPr>
      </w:pPr>
    </w:p>
    <w:p w14:paraId="16B9F2E5" w14:textId="77B6FA7A" w:rsidR="00DA14D4" w:rsidRPr="00900EAF" w:rsidRDefault="00DA14D4" w:rsidP="0034124B">
      <w:pPr>
        <w:rPr>
          <w:rFonts w:ascii="DINPro-Regular" w:hAnsi="DINPro-Regular" w:cs="Tahoma"/>
          <w:sz w:val="24"/>
          <w:szCs w:val="24"/>
        </w:rPr>
      </w:pPr>
    </w:p>
    <w:p w14:paraId="41B415BA" w14:textId="6EB7086A" w:rsidR="00DA14D4" w:rsidRPr="00900EAF" w:rsidRDefault="00DA14D4" w:rsidP="0034124B">
      <w:pPr>
        <w:rPr>
          <w:rFonts w:ascii="DINPro-Regular" w:hAnsi="DINPro-Regular" w:cs="Tahoma"/>
          <w:sz w:val="24"/>
          <w:szCs w:val="24"/>
        </w:rPr>
      </w:pPr>
    </w:p>
    <w:p w14:paraId="7ECAB859" w14:textId="705B3E5B" w:rsidR="00DA14D4" w:rsidRPr="00900EAF" w:rsidRDefault="00DA14D4" w:rsidP="0034124B">
      <w:pPr>
        <w:rPr>
          <w:rFonts w:ascii="DINPro-Regular" w:hAnsi="DINPro-Regular" w:cs="Tahoma"/>
          <w:sz w:val="24"/>
          <w:szCs w:val="24"/>
        </w:rPr>
      </w:pPr>
    </w:p>
    <w:p w14:paraId="77742B5B" w14:textId="45D9D4FC" w:rsidR="00DA14D4" w:rsidRPr="00900EAF" w:rsidRDefault="00DA14D4" w:rsidP="0034124B">
      <w:pPr>
        <w:rPr>
          <w:rFonts w:ascii="DINPro-Regular" w:hAnsi="DINPro-Regular" w:cs="Tahoma"/>
          <w:sz w:val="24"/>
          <w:szCs w:val="24"/>
        </w:rPr>
      </w:pPr>
    </w:p>
    <w:p w14:paraId="50CC9E63" w14:textId="75A19D79" w:rsidR="00DA14D4" w:rsidRPr="00900EAF" w:rsidRDefault="00DA14D4" w:rsidP="0034124B">
      <w:pPr>
        <w:rPr>
          <w:rFonts w:ascii="DINPro-Regular" w:hAnsi="DINPro-Regular" w:cs="Tahoma"/>
          <w:sz w:val="24"/>
          <w:szCs w:val="24"/>
        </w:rPr>
      </w:pPr>
    </w:p>
    <w:p w14:paraId="1E886A6D" w14:textId="77777777" w:rsidR="00DA14D4" w:rsidRPr="00900EAF" w:rsidRDefault="00DA14D4" w:rsidP="0034124B">
      <w:pPr>
        <w:rPr>
          <w:rFonts w:ascii="DINPro-Regular" w:hAnsi="DINPro-Regular" w:cs="Tahoma"/>
          <w:sz w:val="24"/>
          <w:szCs w:val="24"/>
        </w:rPr>
      </w:pPr>
    </w:p>
    <w:p w14:paraId="012F4365" w14:textId="77777777" w:rsidR="000A7614" w:rsidRPr="00900EAF" w:rsidRDefault="000A7614" w:rsidP="0034124B">
      <w:pPr>
        <w:tabs>
          <w:tab w:val="right" w:pos="9214"/>
        </w:tabs>
        <w:ind w:left="1980" w:right="1" w:hanging="1980"/>
        <w:jc w:val="center"/>
        <w:rPr>
          <w:rFonts w:ascii="DINPro-Regular" w:hAnsi="DINPro-Regular" w:cs="Tahoma"/>
          <w:sz w:val="24"/>
          <w:szCs w:val="24"/>
          <w:lang w:eastAsia="sl-SI"/>
        </w:rPr>
      </w:pPr>
      <w:r w:rsidRPr="00900EAF">
        <w:rPr>
          <w:rFonts w:ascii="DINPro-Regular" w:hAnsi="DINPro-Regular" w:cs="Tahoma"/>
          <w:sz w:val="24"/>
          <w:szCs w:val="24"/>
          <w:lang w:eastAsia="sl-SI"/>
        </w:rPr>
        <w:t>INVESTITOR:</w:t>
      </w:r>
    </w:p>
    <w:p w14:paraId="0D393410" w14:textId="77777777" w:rsidR="000A7614" w:rsidRPr="00900EAF" w:rsidRDefault="000A7614" w:rsidP="0034124B">
      <w:pPr>
        <w:tabs>
          <w:tab w:val="right" w:pos="9214"/>
        </w:tabs>
        <w:ind w:left="1980" w:right="1" w:hanging="1980"/>
        <w:jc w:val="center"/>
        <w:rPr>
          <w:rFonts w:ascii="DINPro-Regular" w:hAnsi="DINPro-Regular" w:cs="Tahoma"/>
          <w:b/>
          <w:sz w:val="24"/>
          <w:szCs w:val="24"/>
          <w:lang w:eastAsia="sl-SI"/>
        </w:rPr>
      </w:pPr>
    </w:p>
    <w:p w14:paraId="668F1065" w14:textId="77777777" w:rsidR="000A7614" w:rsidRPr="00900EAF" w:rsidRDefault="000A7614" w:rsidP="0034124B">
      <w:pPr>
        <w:tabs>
          <w:tab w:val="right" w:pos="9214"/>
        </w:tabs>
        <w:ind w:left="1980" w:right="1" w:hanging="1980"/>
        <w:jc w:val="center"/>
        <w:rPr>
          <w:rFonts w:ascii="DINPro-Regular" w:hAnsi="DINPro-Regular" w:cs="Tahoma"/>
          <w:b/>
          <w:sz w:val="24"/>
          <w:szCs w:val="24"/>
          <w:lang w:eastAsia="sl-SI"/>
        </w:rPr>
      </w:pPr>
      <w:r w:rsidRPr="00900EAF">
        <w:rPr>
          <w:rFonts w:ascii="DINPro-Regular" w:hAnsi="DINPro-Regular" w:cs="Tahoma"/>
          <w:b/>
          <w:sz w:val="24"/>
          <w:szCs w:val="24"/>
          <w:lang w:eastAsia="sl-SI"/>
        </w:rPr>
        <w:t>Stanovanjski sklad Republike Slovenije, javni sklad</w:t>
      </w:r>
    </w:p>
    <w:p w14:paraId="1974DC15" w14:textId="77777777" w:rsidR="000A7614" w:rsidRPr="00900EAF" w:rsidRDefault="000A7614" w:rsidP="0034124B">
      <w:pPr>
        <w:tabs>
          <w:tab w:val="right" w:pos="9214"/>
        </w:tabs>
        <w:ind w:left="1980" w:right="1" w:hanging="1980"/>
        <w:jc w:val="center"/>
        <w:rPr>
          <w:rFonts w:ascii="DINPro-Regular" w:hAnsi="DINPro-Regular" w:cs="Tahoma"/>
          <w:sz w:val="24"/>
          <w:szCs w:val="24"/>
          <w:lang w:eastAsia="sl-SI"/>
        </w:rPr>
      </w:pPr>
      <w:r w:rsidRPr="00900EAF">
        <w:rPr>
          <w:rFonts w:ascii="DINPro-Regular" w:hAnsi="DINPro-Regular" w:cs="Tahoma"/>
          <w:sz w:val="24"/>
          <w:szCs w:val="24"/>
          <w:lang w:eastAsia="sl-SI"/>
        </w:rPr>
        <w:t>Poljanska cesta 31</w:t>
      </w:r>
    </w:p>
    <w:p w14:paraId="332BC448" w14:textId="77777777" w:rsidR="000A7614" w:rsidRPr="00900EAF" w:rsidRDefault="000A7614" w:rsidP="0034124B">
      <w:pPr>
        <w:tabs>
          <w:tab w:val="right" w:pos="9214"/>
        </w:tabs>
        <w:ind w:left="1980" w:right="1" w:hanging="1980"/>
        <w:jc w:val="center"/>
        <w:rPr>
          <w:rFonts w:ascii="DINPro-Regular" w:hAnsi="DINPro-Regular" w:cs="Tahoma"/>
          <w:sz w:val="24"/>
          <w:szCs w:val="24"/>
          <w:lang w:eastAsia="sl-SI"/>
        </w:rPr>
      </w:pPr>
      <w:r w:rsidRPr="00900EAF">
        <w:rPr>
          <w:rFonts w:ascii="DINPro-Regular" w:hAnsi="DINPro-Regular" w:cs="Tahoma"/>
          <w:sz w:val="24"/>
          <w:szCs w:val="24"/>
          <w:lang w:eastAsia="sl-SI"/>
        </w:rPr>
        <w:t>1000 Ljubljana</w:t>
      </w:r>
    </w:p>
    <w:p w14:paraId="3115CFE7" w14:textId="77777777" w:rsidR="000A7614" w:rsidRPr="00900EAF" w:rsidRDefault="000A7614" w:rsidP="0034124B">
      <w:pPr>
        <w:tabs>
          <w:tab w:val="right" w:pos="9214"/>
        </w:tabs>
        <w:ind w:left="1980" w:right="1" w:hanging="1980"/>
        <w:jc w:val="center"/>
        <w:rPr>
          <w:rFonts w:ascii="DINPro-Regular" w:hAnsi="DINPro-Regular" w:cs="Tahoma"/>
          <w:sz w:val="24"/>
          <w:szCs w:val="24"/>
          <w:lang w:eastAsia="sl-SI"/>
        </w:rPr>
      </w:pPr>
    </w:p>
    <w:p w14:paraId="1CFEBAE6" w14:textId="77777777" w:rsidR="00E41FA0" w:rsidRPr="00900EAF" w:rsidRDefault="00E41FA0" w:rsidP="0034124B">
      <w:pPr>
        <w:spacing w:after="160"/>
        <w:rPr>
          <w:rFonts w:ascii="DINPro-Regular" w:hAnsi="DINPro-Regular" w:cs="Tahoma"/>
        </w:rPr>
      </w:pPr>
    </w:p>
    <w:p w14:paraId="091ED877" w14:textId="2F6261EA" w:rsidR="00904CE6" w:rsidRPr="00900EAF" w:rsidRDefault="00904CE6" w:rsidP="0034124B">
      <w:pPr>
        <w:spacing w:after="160"/>
        <w:rPr>
          <w:rFonts w:ascii="DINPro-Regular" w:hAnsi="DINPro-Regular" w:cs="Tahoma"/>
        </w:rPr>
      </w:pPr>
    </w:p>
    <w:p w14:paraId="6C532DB0" w14:textId="77777777" w:rsidR="004F5DB3" w:rsidRPr="00900EAF" w:rsidRDefault="004F5DB3" w:rsidP="0034124B">
      <w:pPr>
        <w:spacing w:after="160"/>
        <w:rPr>
          <w:rFonts w:ascii="DINPro-Regular" w:hAnsi="DINPro-Regular" w:cs="Tahoma"/>
        </w:rPr>
      </w:pPr>
    </w:p>
    <w:p w14:paraId="7354D5AE" w14:textId="77777777" w:rsidR="00DB3F95" w:rsidRPr="00900EAF" w:rsidRDefault="00DB3F95" w:rsidP="0034124B">
      <w:pPr>
        <w:rPr>
          <w:rFonts w:ascii="DINPro-Regular" w:hAnsi="DINPro-Regular" w:cs="Tahoma"/>
        </w:rPr>
      </w:pPr>
    </w:p>
    <w:bookmarkEnd w:id="0"/>
    <w:p w14:paraId="35311F57" w14:textId="719BC4BB" w:rsidR="000A7614" w:rsidRPr="00900EAF" w:rsidRDefault="002062EC" w:rsidP="00DA14D4">
      <w:pPr>
        <w:spacing w:after="160"/>
        <w:jc w:val="center"/>
        <w:rPr>
          <w:rFonts w:ascii="DINPro-Regular" w:hAnsi="DINPro-Regular" w:cs="Tahoma"/>
          <w:sz w:val="24"/>
          <w:szCs w:val="24"/>
        </w:rPr>
      </w:pPr>
      <w:r>
        <w:rPr>
          <w:rFonts w:ascii="DINPro-Regular" w:hAnsi="DINPro-Regular" w:cs="Tahoma"/>
          <w:sz w:val="24"/>
          <w:szCs w:val="24"/>
        </w:rPr>
        <w:t>avgust</w:t>
      </w:r>
      <w:r w:rsidR="00900EAF">
        <w:rPr>
          <w:rFonts w:ascii="DINPro-Regular" w:hAnsi="DINPro-Regular" w:cs="Tahoma"/>
          <w:sz w:val="24"/>
          <w:szCs w:val="24"/>
        </w:rPr>
        <w:t xml:space="preserve"> 2026</w:t>
      </w:r>
      <w:r w:rsidR="000A7614" w:rsidRPr="00900EAF">
        <w:rPr>
          <w:rFonts w:ascii="DINPro-Regular" w:hAnsi="DINPro-Regular" w:cs="Tahoma"/>
          <w:sz w:val="24"/>
          <w:szCs w:val="24"/>
          <w:highlight w:val="yellow"/>
        </w:rPr>
        <w:br w:type="page"/>
      </w:r>
    </w:p>
    <w:p w14:paraId="605F577C" w14:textId="7004FAED" w:rsidR="00A77DA2" w:rsidRPr="00900EAF" w:rsidRDefault="00B71B2E" w:rsidP="00B97992">
      <w:pPr>
        <w:pStyle w:val="Naslov1"/>
        <w:numPr>
          <w:ilvl w:val="0"/>
          <w:numId w:val="9"/>
        </w:numPr>
        <w:rPr>
          <w:rStyle w:val="FontStyle16"/>
          <w:rFonts w:ascii="DINPro-Regular" w:hAnsi="DINPro-Regular" w:cstheme="majorBidi"/>
          <w:color w:val="0070C0"/>
        </w:rPr>
      </w:pPr>
      <w:r w:rsidRPr="00900EAF">
        <w:rPr>
          <w:rStyle w:val="FontStyle16"/>
          <w:rFonts w:ascii="DINPro-Regular" w:hAnsi="DINPro-Regular" w:cstheme="majorBidi"/>
          <w:color w:val="0070C0"/>
        </w:rPr>
        <w:lastRenderedPageBreak/>
        <w:t>Pogoji izvedbe</w:t>
      </w:r>
    </w:p>
    <w:p w14:paraId="6A6ACA82" w14:textId="77777777" w:rsidR="00900EAF" w:rsidRPr="00900EAF" w:rsidRDefault="00900EAF" w:rsidP="00900EAF"/>
    <w:p w14:paraId="0A1B570E" w14:textId="50E02307" w:rsidR="00545579" w:rsidRPr="00900EAF" w:rsidRDefault="00545579" w:rsidP="00545579">
      <w:pPr>
        <w:pStyle w:val="Naslov2"/>
        <w:rPr>
          <w:rFonts w:ascii="DINPro-Regular" w:hAnsi="DINPro-Regular"/>
        </w:rPr>
      </w:pPr>
      <w:r w:rsidRPr="00900EAF">
        <w:rPr>
          <w:rFonts w:ascii="DINPro-Regular" w:hAnsi="DINPro-Regular"/>
        </w:rPr>
        <w:t>Način realizacije</w:t>
      </w:r>
    </w:p>
    <w:p w14:paraId="41AC9930" w14:textId="008AF731" w:rsidR="00545579" w:rsidRDefault="00545579" w:rsidP="00545579">
      <w:pPr>
        <w:rPr>
          <w:rFonts w:ascii="DINPro-Regular" w:hAnsi="DINPro-Regular"/>
        </w:rPr>
      </w:pPr>
      <w:r w:rsidRPr="00900EAF">
        <w:rPr>
          <w:rFonts w:ascii="DINPro-Regular" w:hAnsi="DINPro-Regular"/>
        </w:rPr>
        <w:t>Projektiranje in izvedba GOI del. Ključ v roke.</w:t>
      </w:r>
    </w:p>
    <w:p w14:paraId="18E53565" w14:textId="77777777" w:rsidR="00900EAF" w:rsidRPr="00900EAF" w:rsidRDefault="00900EAF" w:rsidP="00545579">
      <w:pPr>
        <w:rPr>
          <w:rFonts w:ascii="DINPro-Regular" w:hAnsi="DINPro-Regular"/>
        </w:rPr>
      </w:pPr>
    </w:p>
    <w:p w14:paraId="6E39B0B2" w14:textId="77777777" w:rsidR="00545579" w:rsidRPr="00900EAF" w:rsidRDefault="00545579" w:rsidP="00545579">
      <w:pPr>
        <w:rPr>
          <w:rFonts w:ascii="DINPro-Regular" w:hAnsi="DINPro-Regular"/>
        </w:rPr>
      </w:pPr>
    </w:p>
    <w:p w14:paraId="3143DD19" w14:textId="35B53D01" w:rsidR="00A77DA2" w:rsidRPr="00900EAF" w:rsidRDefault="00B71B2E" w:rsidP="00B71B2E">
      <w:pPr>
        <w:pStyle w:val="Naslov2"/>
        <w:rPr>
          <w:rFonts w:ascii="DINPro-Regular" w:hAnsi="DINPro-Regular"/>
        </w:rPr>
      </w:pPr>
      <w:r w:rsidRPr="00900EAF">
        <w:rPr>
          <w:rFonts w:ascii="DINPro-Regular" w:hAnsi="DINPro-Regular"/>
        </w:rPr>
        <w:t>Izvedbeni rok</w:t>
      </w:r>
    </w:p>
    <w:p w14:paraId="04F21114" w14:textId="758F8742" w:rsidR="00B71B2E" w:rsidRDefault="00B71B2E" w:rsidP="004F5DB3">
      <w:pPr>
        <w:rPr>
          <w:rFonts w:ascii="DINPro-Regular" w:hAnsi="DINPro-Regular"/>
        </w:rPr>
      </w:pPr>
      <w:r w:rsidRPr="00900EAF">
        <w:rPr>
          <w:rFonts w:ascii="DINPro-Regular" w:hAnsi="DINPro-Regular"/>
        </w:rPr>
        <w:t>Skladno z določili pogodbe in s ponujenim terminskim planom, ki mora biti usklajen z naročnikovimi časovnimi mejniki.</w:t>
      </w:r>
    </w:p>
    <w:p w14:paraId="6CC87276" w14:textId="77777777" w:rsidR="00900EAF" w:rsidRPr="00900EAF" w:rsidRDefault="00900EAF" w:rsidP="004F5DB3">
      <w:pPr>
        <w:rPr>
          <w:rFonts w:ascii="DINPro-Regular" w:hAnsi="DINPro-Regular"/>
        </w:rPr>
      </w:pPr>
    </w:p>
    <w:p w14:paraId="74479D94" w14:textId="6920B935" w:rsidR="00B71B2E" w:rsidRPr="00900EAF" w:rsidRDefault="00B71B2E" w:rsidP="004F5DB3">
      <w:pPr>
        <w:rPr>
          <w:rFonts w:ascii="DINPro-Regular" w:hAnsi="DINPro-Regular"/>
        </w:rPr>
      </w:pPr>
    </w:p>
    <w:p w14:paraId="276E08A3" w14:textId="6C42E475" w:rsidR="00B71B2E" w:rsidRPr="00357E3A" w:rsidRDefault="00B71B2E" w:rsidP="00B71B2E">
      <w:pPr>
        <w:pStyle w:val="Naslov2"/>
        <w:rPr>
          <w:rFonts w:ascii="DINPro-Regular" w:hAnsi="DINPro-Regular"/>
        </w:rPr>
      </w:pPr>
      <w:r w:rsidRPr="00357E3A">
        <w:rPr>
          <w:rFonts w:ascii="DINPro-Regular" w:hAnsi="DINPro-Regular"/>
        </w:rPr>
        <w:t>Način financiranja</w:t>
      </w:r>
    </w:p>
    <w:p w14:paraId="5193C1D3" w14:textId="6AE63834" w:rsidR="00545579" w:rsidRPr="00357E3A" w:rsidRDefault="004F1669" w:rsidP="00545579">
      <w:pPr>
        <w:pStyle w:val="Odstavekseznama"/>
        <w:numPr>
          <w:ilvl w:val="0"/>
          <w:numId w:val="2"/>
        </w:numPr>
        <w:rPr>
          <w:rFonts w:ascii="DINPro-Regular" w:hAnsi="DINPro-Regular"/>
        </w:rPr>
      </w:pPr>
      <w:r>
        <w:rPr>
          <w:rFonts w:ascii="DINPro-Regular" w:hAnsi="DINPro-Regular"/>
        </w:rPr>
        <w:t xml:space="preserve">izdelavo </w:t>
      </w:r>
      <w:r w:rsidRPr="004F1669">
        <w:rPr>
          <w:rFonts w:ascii="DINPro-Regular" w:hAnsi="DINPro-Regular"/>
        </w:rPr>
        <w:t>PZI dokumentacije se obračuna v sklopu začasnih mesečnih situacij (lahko gre za ločeno, prvo začasno situacijo)</w:t>
      </w:r>
      <w:r w:rsidR="00B60C63">
        <w:rPr>
          <w:rFonts w:ascii="DINPro-Regular" w:hAnsi="DINPro-Regular"/>
        </w:rPr>
        <w:t xml:space="preserve"> po potrditvi PZI </w:t>
      </w:r>
      <w:r w:rsidR="00B60C63" w:rsidRPr="004F1669">
        <w:rPr>
          <w:rFonts w:ascii="DINPro-Regular" w:hAnsi="DINPro-Regular"/>
        </w:rPr>
        <w:t xml:space="preserve">dokumentacije s strani </w:t>
      </w:r>
      <w:bookmarkStart w:id="1" w:name="_GoBack"/>
      <w:bookmarkEnd w:id="1"/>
      <w:r w:rsidR="00B60C63" w:rsidRPr="004F1669">
        <w:rPr>
          <w:rFonts w:ascii="DINPro-Regular" w:hAnsi="DINPro-Regular"/>
        </w:rPr>
        <w:t xml:space="preserve">naročnika v višini </w:t>
      </w:r>
      <w:r w:rsidR="00B60C63">
        <w:rPr>
          <w:rFonts w:ascii="DINPro-Regular" w:hAnsi="DINPro-Regular"/>
        </w:rPr>
        <w:t>3</w:t>
      </w:r>
      <w:r w:rsidR="00B60C63" w:rsidRPr="004F1669">
        <w:rPr>
          <w:rFonts w:ascii="DINPro-Regular" w:hAnsi="DINPro-Regular"/>
        </w:rPr>
        <w:t xml:space="preserve"> % osnovne pogodbene cene brez DDV</w:t>
      </w:r>
      <w:r w:rsidR="00B60C63">
        <w:rPr>
          <w:rFonts w:ascii="DINPro-Regular" w:hAnsi="DINPro-Regular"/>
        </w:rPr>
        <w:t>,</w:t>
      </w:r>
    </w:p>
    <w:p w14:paraId="25374134" w14:textId="08774856" w:rsidR="00545579" w:rsidRPr="004F1669" w:rsidRDefault="00545579" w:rsidP="00545579">
      <w:pPr>
        <w:pStyle w:val="Odstavekseznama"/>
        <w:numPr>
          <w:ilvl w:val="0"/>
          <w:numId w:val="2"/>
        </w:numPr>
        <w:rPr>
          <w:rFonts w:ascii="DINPro-Regular" w:hAnsi="DINPro-Regular"/>
        </w:rPr>
      </w:pPr>
      <w:r w:rsidRPr="004F1669">
        <w:rPr>
          <w:rFonts w:ascii="DINPro-Regular" w:hAnsi="DINPro-Regular"/>
        </w:rPr>
        <w:t>12 začasnih situacij se izda v višini 92 % pogodbene vrednosti brez DDV glede na napredovanje del in stopnjo gotovosti.</w:t>
      </w:r>
    </w:p>
    <w:p w14:paraId="71288281" w14:textId="64593548" w:rsidR="00545579" w:rsidRPr="00900EAF" w:rsidRDefault="00545579" w:rsidP="00545579">
      <w:pPr>
        <w:pStyle w:val="Odstavekseznama"/>
        <w:numPr>
          <w:ilvl w:val="0"/>
          <w:numId w:val="2"/>
        </w:numPr>
        <w:rPr>
          <w:rFonts w:ascii="DINPro-Regular" w:hAnsi="DINPro-Regular"/>
        </w:rPr>
      </w:pPr>
      <w:r w:rsidRPr="004F1669">
        <w:rPr>
          <w:rFonts w:ascii="DINPro-Regular" w:hAnsi="DINPro-Regular"/>
        </w:rPr>
        <w:t>13. začasna situacija v višini 5% pogodbene vrednosti se izda po</w:t>
      </w:r>
      <w:r w:rsidRPr="00900EAF">
        <w:rPr>
          <w:rFonts w:ascii="DINPro-Regular" w:hAnsi="DINPro-Regular"/>
        </w:rPr>
        <w:t xml:space="preserve"> podpisu končnega obračuna.</w:t>
      </w:r>
    </w:p>
    <w:p w14:paraId="4D5E0703" w14:textId="77777777" w:rsidR="00545579" w:rsidRPr="00900EAF" w:rsidRDefault="00545579" w:rsidP="00545579">
      <w:pPr>
        <w:rPr>
          <w:rFonts w:ascii="DINPro-Regular" w:hAnsi="DINPro-Regular"/>
        </w:rPr>
      </w:pPr>
    </w:p>
    <w:p w14:paraId="1385C7C6" w14:textId="00398C00" w:rsidR="00A77DA2" w:rsidRPr="00900EAF" w:rsidRDefault="00FA7A43" w:rsidP="00FA7A43">
      <w:pPr>
        <w:pStyle w:val="Naslov2"/>
        <w:rPr>
          <w:rFonts w:ascii="DINPro-Regular" w:hAnsi="DINPro-Regular"/>
        </w:rPr>
      </w:pPr>
      <w:r w:rsidRPr="00900EAF">
        <w:rPr>
          <w:rFonts w:ascii="DINPro-Regular" w:hAnsi="DINPro-Regular"/>
        </w:rPr>
        <w:t>Garancijski rok</w:t>
      </w:r>
    </w:p>
    <w:p w14:paraId="4F5E5A3E" w14:textId="0FC21570" w:rsidR="00FA7A43" w:rsidRPr="00900EAF" w:rsidRDefault="00FA7A43" w:rsidP="00FA7A43">
      <w:pPr>
        <w:rPr>
          <w:rFonts w:ascii="DINPro-Regular" w:hAnsi="DINPro-Regular"/>
        </w:rPr>
      </w:pPr>
      <w:r w:rsidRPr="00900EAF">
        <w:rPr>
          <w:rFonts w:ascii="DINPro-Regular" w:hAnsi="DINPro-Regular"/>
        </w:rPr>
        <w:t>Skladno z določili pogodbe za projektiranje</w:t>
      </w:r>
      <w:r w:rsidR="00545579" w:rsidRPr="00900EAF">
        <w:rPr>
          <w:rFonts w:ascii="DINPro-Regular" w:hAnsi="DINPro-Regular"/>
        </w:rPr>
        <w:t xml:space="preserve"> in gradnjo</w:t>
      </w:r>
      <w:r w:rsidR="00515913" w:rsidRPr="00900EAF">
        <w:rPr>
          <w:rFonts w:ascii="DINPro-Regular" w:hAnsi="DINPro-Regular"/>
        </w:rPr>
        <w:t>.</w:t>
      </w:r>
    </w:p>
    <w:p w14:paraId="09E1392B" w14:textId="77777777" w:rsidR="00FA7A43" w:rsidRPr="00900EAF" w:rsidRDefault="00FA7A43" w:rsidP="00FA7A43">
      <w:pPr>
        <w:rPr>
          <w:rFonts w:ascii="DINPro-Regular" w:hAnsi="DINPro-Regular"/>
        </w:rPr>
      </w:pPr>
    </w:p>
    <w:p w14:paraId="5D9866B4" w14:textId="1AC9DE6E" w:rsidR="00FA7A43" w:rsidRDefault="00FA7A43" w:rsidP="00B97992">
      <w:pPr>
        <w:pStyle w:val="Naslov1"/>
        <w:numPr>
          <w:ilvl w:val="0"/>
          <w:numId w:val="9"/>
        </w:numPr>
        <w:rPr>
          <w:rFonts w:ascii="DINPro-Regular" w:hAnsi="DINPro-Regular"/>
          <w:color w:val="0070C0"/>
        </w:rPr>
      </w:pPr>
      <w:r w:rsidRPr="00900EAF">
        <w:rPr>
          <w:rFonts w:ascii="DINPro-Regular" w:hAnsi="DINPro-Regular"/>
          <w:color w:val="0070C0"/>
        </w:rPr>
        <w:t>Dodatni opis</w:t>
      </w:r>
    </w:p>
    <w:p w14:paraId="5D954295" w14:textId="77777777" w:rsidR="00900EAF" w:rsidRPr="00900EAF" w:rsidRDefault="00900EAF" w:rsidP="00900EAF"/>
    <w:p w14:paraId="4D66D42A" w14:textId="46E844D4" w:rsidR="00FA7A43" w:rsidRPr="00900EAF" w:rsidRDefault="00FA7A43" w:rsidP="00FA7A43">
      <w:pPr>
        <w:pStyle w:val="Naslov2"/>
        <w:rPr>
          <w:rFonts w:ascii="DINPro-Regular" w:hAnsi="DINPro-Regular"/>
        </w:rPr>
      </w:pPr>
      <w:r w:rsidRPr="00900EAF">
        <w:rPr>
          <w:rFonts w:ascii="DINPro-Regular" w:hAnsi="DINPro-Regular"/>
        </w:rPr>
        <w:t>Splošno</w:t>
      </w:r>
    </w:p>
    <w:p w14:paraId="41389E02" w14:textId="1B1873BF" w:rsidR="00FA7A43" w:rsidRPr="00900EAF" w:rsidRDefault="00FA7A43" w:rsidP="00900EAF">
      <w:pPr>
        <w:rPr>
          <w:rFonts w:ascii="DINPro-Regular" w:hAnsi="DINPro-Regular"/>
        </w:rPr>
      </w:pPr>
      <w:r w:rsidRPr="00900EAF">
        <w:rPr>
          <w:rFonts w:ascii="DINPro-Regular" w:hAnsi="DINPro-Regular"/>
        </w:rPr>
        <w:t xml:space="preserve">Projektiranje, ki je predmet tega naročila, obsega vodenje in </w:t>
      </w:r>
      <w:r w:rsidRPr="00900EAF">
        <w:rPr>
          <w:rFonts w:ascii="DINPro-Regular" w:hAnsi="DINPro-Regular"/>
          <w:b/>
        </w:rPr>
        <w:t>pripravo</w:t>
      </w:r>
      <w:r w:rsidRPr="00900EAF">
        <w:rPr>
          <w:rFonts w:ascii="DINPro-Regular" w:hAnsi="DINPro-Regular"/>
        </w:rPr>
        <w:t xml:space="preserve"> </w:t>
      </w:r>
      <w:r w:rsidRPr="00900EAF">
        <w:rPr>
          <w:rFonts w:ascii="DINPro-Regular" w:hAnsi="DINPro-Regular"/>
          <w:b/>
        </w:rPr>
        <w:t>PZI</w:t>
      </w:r>
      <w:r w:rsidR="00515913" w:rsidRPr="00900EAF">
        <w:rPr>
          <w:rFonts w:ascii="DINPro-Regular" w:hAnsi="DINPro-Regular"/>
          <w:b/>
        </w:rPr>
        <w:t xml:space="preserve"> </w:t>
      </w:r>
      <w:r w:rsidRPr="00900EAF">
        <w:rPr>
          <w:rFonts w:ascii="DINPro-Regular" w:hAnsi="DINPro-Regular"/>
          <w:b/>
        </w:rPr>
        <w:t>faze projekta</w:t>
      </w:r>
      <w:r w:rsidRPr="00900EAF">
        <w:rPr>
          <w:rFonts w:ascii="DINPro-Regular" w:hAnsi="DINPro-Regular"/>
        </w:rPr>
        <w:t xml:space="preserve"> za izvedbo gradbenih, obrtniških, inštalacijskih del</w:t>
      </w:r>
      <w:r w:rsidR="00900EAF">
        <w:rPr>
          <w:rFonts w:ascii="DINPro-Regular" w:hAnsi="DINPro-Regular"/>
        </w:rPr>
        <w:t xml:space="preserve"> in</w:t>
      </w:r>
      <w:r w:rsidRPr="00900EAF">
        <w:rPr>
          <w:rFonts w:ascii="DINPro-Regular" w:hAnsi="DINPro-Regular"/>
        </w:rPr>
        <w:t xml:space="preserve"> zunanje</w:t>
      </w:r>
      <w:r w:rsidR="00900EAF">
        <w:rPr>
          <w:rFonts w:ascii="DINPro-Regular" w:hAnsi="DINPro-Regular"/>
        </w:rPr>
        <w:t xml:space="preserve"> ter prometne </w:t>
      </w:r>
      <w:r w:rsidRPr="00900EAF">
        <w:rPr>
          <w:rFonts w:ascii="DINPro-Regular" w:hAnsi="DINPro-Regular"/>
        </w:rPr>
        <w:t>ureditve</w:t>
      </w:r>
      <w:r w:rsidR="00D76866" w:rsidRPr="00900EAF">
        <w:rPr>
          <w:rFonts w:ascii="DINPro-Regular" w:hAnsi="DINPro-Regular"/>
        </w:rPr>
        <w:t xml:space="preserve">. </w:t>
      </w:r>
    </w:p>
    <w:p w14:paraId="492964B3" w14:textId="77777777" w:rsidR="00B33ABD" w:rsidRPr="00900EAF" w:rsidRDefault="00B33ABD" w:rsidP="00FA7A43">
      <w:pPr>
        <w:rPr>
          <w:rFonts w:ascii="DINPro-Regular" w:hAnsi="DINPro-Regular"/>
        </w:rPr>
      </w:pPr>
    </w:p>
    <w:p w14:paraId="27C3BB75" w14:textId="357C7C86" w:rsidR="00900EAF" w:rsidRDefault="00B33ABD" w:rsidP="00332E4F">
      <w:pPr>
        <w:rPr>
          <w:rFonts w:ascii="DINPro-Regular" w:hAnsi="DINPro-Regular"/>
        </w:rPr>
      </w:pPr>
      <w:r w:rsidRPr="00900EAF">
        <w:rPr>
          <w:rFonts w:ascii="DINPro-Regular" w:hAnsi="DINPro-Regular"/>
        </w:rPr>
        <w:t>Gradnja, ki je</w:t>
      </w:r>
      <w:r w:rsidR="00332E4F" w:rsidRPr="00900EAF">
        <w:rPr>
          <w:rFonts w:ascii="DINPro-Regular" w:hAnsi="DINPro-Regular"/>
        </w:rPr>
        <w:t xml:space="preserve"> predmet tega naročila </w:t>
      </w:r>
      <w:r w:rsidR="00332E4F" w:rsidRPr="00900EAF">
        <w:rPr>
          <w:rFonts w:ascii="DINPro-Regular" w:hAnsi="DINPro-Regular"/>
          <w:b/>
        </w:rPr>
        <w:t xml:space="preserve">je izgradnja </w:t>
      </w:r>
      <w:r w:rsidR="00900EAF">
        <w:rPr>
          <w:rFonts w:ascii="DINPro-Regular" w:hAnsi="DINPro-Regular"/>
          <w:b/>
        </w:rPr>
        <w:t>V</w:t>
      </w:r>
      <w:r w:rsidR="00332E4F" w:rsidRPr="00900EAF">
        <w:rPr>
          <w:rFonts w:ascii="DINPro-Regular" w:hAnsi="DINPro-Regular"/>
          <w:b/>
        </w:rPr>
        <w:t xml:space="preserve">ečstanovanjskega objekta </w:t>
      </w:r>
      <w:r w:rsidR="00900EAF">
        <w:rPr>
          <w:rFonts w:ascii="DINPro-Regular" w:hAnsi="DINPro-Regular"/>
          <w:b/>
        </w:rPr>
        <w:t xml:space="preserve">in pomožnega objekta </w:t>
      </w:r>
      <w:r w:rsidR="00332E4F" w:rsidRPr="00900EAF">
        <w:rPr>
          <w:rFonts w:ascii="DINPro-Regular" w:hAnsi="DINPro-Regular"/>
          <w:b/>
          <w:bCs/>
        </w:rPr>
        <w:t xml:space="preserve">v </w:t>
      </w:r>
      <w:r w:rsidR="00900EAF">
        <w:rPr>
          <w:rFonts w:ascii="DINPro-Regular" w:hAnsi="DINPro-Regular"/>
        </w:rPr>
        <w:t>Kobilju</w:t>
      </w:r>
      <w:r w:rsidR="00332E4F" w:rsidRPr="00900EAF">
        <w:rPr>
          <w:rFonts w:ascii="DINPro-Regular" w:hAnsi="DINPro-Regular"/>
        </w:rPr>
        <w:t xml:space="preserve"> in obsega izvedbo gradbenih, obrtniških, inštalacijskih del, zunanje in prometne ureditve</w:t>
      </w:r>
      <w:r w:rsidR="005A34A3" w:rsidRPr="00900EAF">
        <w:rPr>
          <w:rFonts w:ascii="DINPro-Regular" w:hAnsi="DINPro-Regular"/>
        </w:rPr>
        <w:t xml:space="preserve"> ter potrebne</w:t>
      </w:r>
      <w:r w:rsidR="00332E4F" w:rsidRPr="00900EAF">
        <w:rPr>
          <w:rFonts w:ascii="DINPro-Regular" w:hAnsi="DINPro-Regular"/>
        </w:rPr>
        <w:t xml:space="preserve"> komunalne infrastrukture</w:t>
      </w:r>
      <w:r w:rsidR="00900EAF">
        <w:rPr>
          <w:rFonts w:ascii="DINPro-Regular" w:hAnsi="DINPro-Regular"/>
        </w:rPr>
        <w:t xml:space="preserve"> (p</w:t>
      </w:r>
      <w:r w:rsidR="005A34A3" w:rsidRPr="00900EAF">
        <w:rPr>
          <w:rFonts w:ascii="DINPro-Regular" w:hAnsi="DINPro-Regular"/>
        </w:rPr>
        <w:t xml:space="preserve">riključevanje na obstoječo ali predvideno </w:t>
      </w:r>
      <w:r w:rsidR="004F1669">
        <w:rPr>
          <w:rFonts w:ascii="DINPro-Regular" w:hAnsi="DINPro-Regular"/>
        </w:rPr>
        <w:t xml:space="preserve">novo </w:t>
      </w:r>
      <w:r w:rsidR="005A34A3" w:rsidRPr="00900EAF">
        <w:rPr>
          <w:rFonts w:ascii="DINPro-Regular" w:hAnsi="DINPro-Regular"/>
        </w:rPr>
        <w:t>infrastrukturo</w:t>
      </w:r>
      <w:r w:rsidR="00900EAF">
        <w:rPr>
          <w:rFonts w:ascii="DINPro-Regular" w:hAnsi="DINPro-Regular"/>
        </w:rPr>
        <w:t>).</w:t>
      </w:r>
    </w:p>
    <w:p w14:paraId="1B4BBF26" w14:textId="5DF554D1" w:rsidR="00146B3A" w:rsidRPr="00900EAF" w:rsidRDefault="005A34A3" w:rsidP="00332E4F">
      <w:pPr>
        <w:rPr>
          <w:rFonts w:ascii="DINPro-Regular" w:hAnsi="DINPro-Regular"/>
        </w:rPr>
      </w:pPr>
      <w:r w:rsidRPr="00900EAF">
        <w:rPr>
          <w:rFonts w:ascii="DINPro-Regular" w:hAnsi="DINPro-Regular"/>
        </w:rPr>
        <w:t xml:space="preserve"> </w:t>
      </w:r>
    </w:p>
    <w:p w14:paraId="7BD6E846" w14:textId="407A1094" w:rsidR="00146B3A" w:rsidRPr="00900EAF" w:rsidRDefault="00146B3A" w:rsidP="00FA7A43">
      <w:pPr>
        <w:rPr>
          <w:rFonts w:ascii="DINPro-Regular" w:hAnsi="DINPro-Regular"/>
        </w:rPr>
      </w:pPr>
      <w:r w:rsidRPr="00900EAF">
        <w:rPr>
          <w:rFonts w:ascii="DINPro-Regular" w:hAnsi="DINPro-Regular"/>
        </w:rPr>
        <w:t>Izvajalec bo</w:t>
      </w:r>
      <w:r w:rsidR="00154468" w:rsidRPr="00900EAF">
        <w:rPr>
          <w:rFonts w:ascii="DINPro-Regular" w:hAnsi="DINPro-Regular"/>
        </w:rPr>
        <w:t xml:space="preserve"> po načelu »ključ v roke«</w:t>
      </w:r>
      <w:r w:rsidRPr="00900EAF">
        <w:rPr>
          <w:rFonts w:ascii="DINPro-Regular" w:hAnsi="DINPro-Regular"/>
        </w:rPr>
        <w:t xml:space="preserve"> izvedel dela v obsegu:</w:t>
      </w:r>
    </w:p>
    <w:p w14:paraId="36201B54" w14:textId="3C6C8EE8" w:rsidR="00146B3A" w:rsidRPr="00900EAF" w:rsidRDefault="00146B3A" w:rsidP="00146B3A">
      <w:pPr>
        <w:pStyle w:val="Odstavekseznama"/>
        <w:numPr>
          <w:ilvl w:val="0"/>
          <w:numId w:val="2"/>
        </w:numPr>
        <w:rPr>
          <w:rFonts w:ascii="DINPro-Regular" w:hAnsi="DINPro-Regular"/>
        </w:rPr>
      </w:pPr>
      <w:r w:rsidRPr="00900EAF">
        <w:rPr>
          <w:rFonts w:ascii="DINPro-Regular" w:hAnsi="DINPro-Regular"/>
        </w:rPr>
        <w:t xml:space="preserve">projektiral in izdelal </w:t>
      </w:r>
      <w:r w:rsidR="00515913" w:rsidRPr="00900EAF">
        <w:rPr>
          <w:rFonts w:ascii="DINPro-Regular" w:hAnsi="DINPro-Regular"/>
        </w:rPr>
        <w:t xml:space="preserve">projektno dokumentacijo </w:t>
      </w:r>
      <w:r w:rsidRPr="00900EAF">
        <w:rPr>
          <w:rFonts w:ascii="DINPro-Regular" w:hAnsi="DINPro-Regular"/>
        </w:rPr>
        <w:t>skladno z Gradbenim zakonom (GZ-1) (Ur. l. RS, št. 199/21 in 105/22</w:t>
      </w:r>
      <w:r w:rsidR="004F1669">
        <w:rPr>
          <w:rFonts w:ascii="DINPro-Regular" w:hAnsi="DINPro-Regular"/>
        </w:rPr>
        <w:t xml:space="preserve"> – </w:t>
      </w:r>
      <w:r w:rsidRPr="00900EAF">
        <w:rPr>
          <w:rFonts w:ascii="DINPro-Regular" w:hAnsi="DINPro-Regular"/>
        </w:rPr>
        <w:t>ZZNŠPP</w:t>
      </w:r>
      <w:r w:rsidR="004F1669">
        <w:rPr>
          <w:rFonts w:ascii="DINPro-Regular" w:hAnsi="DINPro-Regular"/>
        </w:rPr>
        <w:t xml:space="preserve">, </w:t>
      </w:r>
      <w:r w:rsidR="004F1669" w:rsidRPr="004F1669">
        <w:rPr>
          <w:rFonts w:ascii="DINPro-Regular" w:hAnsi="DINPro-Regular"/>
        </w:rPr>
        <w:t xml:space="preserve">133/23, 85/24 – ZAID-A, 47/25 – </w:t>
      </w:r>
      <w:proofErr w:type="spellStart"/>
      <w:r w:rsidR="004F1669" w:rsidRPr="004F1669">
        <w:rPr>
          <w:rFonts w:ascii="DINPro-Regular" w:hAnsi="DINPro-Regular"/>
        </w:rPr>
        <w:t>odl</w:t>
      </w:r>
      <w:proofErr w:type="spellEnd"/>
      <w:r w:rsidR="004F1669" w:rsidRPr="004F1669">
        <w:rPr>
          <w:rFonts w:ascii="DINPro-Regular" w:hAnsi="DINPro-Regular"/>
        </w:rPr>
        <w:t>. US in 75/25</w:t>
      </w:r>
      <w:r w:rsidRPr="00900EAF">
        <w:rPr>
          <w:rFonts w:ascii="DINPro-Regular" w:hAnsi="DINPro-Regular"/>
        </w:rPr>
        <w:t>) za fazi PZI</w:t>
      </w:r>
      <w:r w:rsidR="00154468" w:rsidRPr="00900EAF">
        <w:rPr>
          <w:rFonts w:ascii="DINPro-Regular" w:hAnsi="DINPro-Regular"/>
        </w:rPr>
        <w:t xml:space="preserve"> in PID</w:t>
      </w:r>
      <w:r w:rsidR="00116CBF" w:rsidRPr="00900EAF">
        <w:rPr>
          <w:rFonts w:ascii="DINPro-Regular" w:hAnsi="DINPro-Regular"/>
        </w:rPr>
        <w:t>;</w:t>
      </w:r>
    </w:p>
    <w:p w14:paraId="3ACCC2DC" w14:textId="32A445DA" w:rsidR="004F1669" w:rsidRPr="00900EAF" w:rsidRDefault="004F1669" w:rsidP="00146B3A">
      <w:pPr>
        <w:pStyle w:val="Odstavekseznama"/>
        <w:numPr>
          <w:ilvl w:val="0"/>
          <w:numId w:val="2"/>
        </w:numPr>
        <w:rPr>
          <w:rFonts w:ascii="DINPro-Regular" w:hAnsi="DINPro-Regular"/>
        </w:rPr>
      </w:pPr>
      <w:r w:rsidRPr="004F1669">
        <w:rPr>
          <w:rFonts w:ascii="DINPro-Regular" w:hAnsi="DINPro-Regular"/>
        </w:rPr>
        <w:t>pridobil vsa potrebna mnenja in soglasja v upravnih in ostalih postopkih;</w:t>
      </w:r>
    </w:p>
    <w:p w14:paraId="5732935C" w14:textId="7EB13B8F" w:rsidR="00154468" w:rsidRPr="00900EAF" w:rsidRDefault="00146B3A" w:rsidP="00C3263D">
      <w:pPr>
        <w:pStyle w:val="Odstavekseznama"/>
        <w:numPr>
          <w:ilvl w:val="0"/>
          <w:numId w:val="2"/>
        </w:numPr>
        <w:rPr>
          <w:rFonts w:ascii="DINPro-Regular" w:hAnsi="DINPro-Regular"/>
        </w:rPr>
      </w:pPr>
      <w:r w:rsidRPr="00900EAF">
        <w:rPr>
          <w:rFonts w:ascii="DINPro-Regular" w:hAnsi="DINPro-Regular"/>
        </w:rPr>
        <w:t xml:space="preserve">pripravil </w:t>
      </w:r>
      <w:r w:rsidR="00154468" w:rsidRPr="00900EAF">
        <w:rPr>
          <w:rFonts w:ascii="DINPro-Regular" w:hAnsi="DINPro-Regular"/>
        </w:rPr>
        <w:t>dokazilo o zanesljivosti objekta</w:t>
      </w:r>
      <w:r w:rsidRPr="00900EAF">
        <w:rPr>
          <w:rFonts w:ascii="DINPro-Regular" w:hAnsi="DINPro-Regular"/>
        </w:rPr>
        <w:t xml:space="preserve"> (DZ</w:t>
      </w:r>
      <w:r w:rsidR="00154468" w:rsidRPr="00900EAF">
        <w:rPr>
          <w:rFonts w:ascii="DINPro-Regular" w:hAnsi="DINPro-Regular"/>
        </w:rPr>
        <w:t>O</w:t>
      </w:r>
      <w:r w:rsidRPr="00900EAF">
        <w:rPr>
          <w:rFonts w:ascii="DINPro-Regular" w:hAnsi="DINPro-Regular"/>
        </w:rPr>
        <w:t>)</w:t>
      </w:r>
      <w:r w:rsidR="00116CBF" w:rsidRPr="00900EAF">
        <w:rPr>
          <w:rFonts w:ascii="DINPro-Regular" w:hAnsi="DINPro-Regular"/>
        </w:rPr>
        <w:t>;</w:t>
      </w:r>
    </w:p>
    <w:p w14:paraId="7F019568" w14:textId="239F4FE7" w:rsidR="00146B3A" w:rsidRPr="00900EAF" w:rsidRDefault="00146B3A" w:rsidP="00146B3A">
      <w:pPr>
        <w:pStyle w:val="Odstavekseznama"/>
        <w:numPr>
          <w:ilvl w:val="0"/>
          <w:numId w:val="2"/>
        </w:numPr>
        <w:rPr>
          <w:rFonts w:ascii="DINPro-Regular" w:hAnsi="DINPro-Regular"/>
        </w:rPr>
      </w:pPr>
      <w:r w:rsidRPr="00900EAF">
        <w:rPr>
          <w:rFonts w:ascii="DINPro-Regular" w:hAnsi="DINPro-Regular"/>
        </w:rPr>
        <w:t>zagotovil stalno prisotnost projektanta ob izvedbi del</w:t>
      </w:r>
      <w:r w:rsidR="004D653D" w:rsidRPr="00900EAF">
        <w:rPr>
          <w:rFonts w:ascii="DINPro-Regular" w:hAnsi="DINPro-Regular"/>
        </w:rPr>
        <w:t xml:space="preserve"> (projektantski nadzor in vodenje projekta)</w:t>
      </w:r>
      <w:r w:rsidR="00116CBF" w:rsidRPr="00900EAF">
        <w:rPr>
          <w:rFonts w:ascii="DINPro-Regular" w:hAnsi="DINPro-Regular"/>
        </w:rPr>
        <w:t>;</w:t>
      </w:r>
    </w:p>
    <w:p w14:paraId="72E411A8" w14:textId="1EEAA316" w:rsidR="00555BB5" w:rsidRPr="00900EAF" w:rsidRDefault="004D653D" w:rsidP="00085FB4">
      <w:pPr>
        <w:pStyle w:val="Odstavekseznama"/>
        <w:numPr>
          <w:ilvl w:val="0"/>
          <w:numId w:val="2"/>
        </w:numPr>
        <w:spacing w:after="0"/>
        <w:ind w:left="714" w:hanging="357"/>
        <w:rPr>
          <w:rFonts w:ascii="DINPro-Regular" w:hAnsi="DINPro-Regular"/>
        </w:rPr>
      </w:pPr>
      <w:r w:rsidRPr="00900EAF">
        <w:rPr>
          <w:rFonts w:ascii="DINPro-Regular" w:hAnsi="DINPro-Regular"/>
        </w:rPr>
        <w:t xml:space="preserve">pripravil </w:t>
      </w:r>
      <w:proofErr w:type="spellStart"/>
      <w:r w:rsidR="00146B3A" w:rsidRPr="00900EAF">
        <w:rPr>
          <w:rFonts w:ascii="DINPro-Regular" w:hAnsi="DINPro-Regular"/>
        </w:rPr>
        <w:t>komericalno</w:t>
      </w:r>
      <w:proofErr w:type="spellEnd"/>
      <w:r w:rsidR="00146B3A" w:rsidRPr="00900EAF">
        <w:rPr>
          <w:rFonts w:ascii="DINPro-Regular" w:hAnsi="DINPro-Regular"/>
        </w:rPr>
        <w:t xml:space="preserve"> tehničn</w:t>
      </w:r>
      <w:r w:rsidRPr="00900EAF">
        <w:rPr>
          <w:rFonts w:ascii="DINPro-Regular" w:hAnsi="DINPro-Regular"/>
        </w:rPr>
        <w:t>o</w:t>
      </w:r>
      <w:r w:rsidR="00146B3A" w:rsidRPr="00900EAF">
        <w:rPr>
          <w:rFonts w:ascii="DINPro-Regular" w:hAnsi="DINPro-Regular"/>
        </w:rPr>
        <w:t xml:space="preserve"> in drug</w:t>
      </w:r>
      <w:r w:rsidRPr="00900EAF">
        <w:rPr>
          <w:rFonts w:ascii="DINPro-Regular" w:hAnsi="DINPro-Regular"/>
        </w:rPr>
        <w:t>o</w:t>
      </w:r>
      <w:r w:rsidR="00146B3A" w:rsidRPr="00900EAF">
        <w:rPr>
          <w:rFonts w:ascii="DINPro-Regular" w:hAnsi="DINPro-Regular"/>
        </w:rPr>
        <w:t xml:space="preserve"> dokumentacij</w:t>
      </w:r>
      <w:r w:rsidRPr="00900EAF">
        <w:rPr>
          <w:rFonts w:ascii="DINPro-Regular" w:hAnsi="DINPro-Regular"/>
        </w:rPr>
        <w:t>o</w:t>
      </w:r>
      <w:r w:rsidR="00146B3A" w:rsidRPr="00900EAF">
        <w:rPr>
          <w:rFonts w:ascii="DINPro-Regular" w:hAnsi="DINPro-Regular"/>
        </w:rPr>
        <w:t xml:space="preserve"> za stanovanja in druge posamezne dele stavb</w:t>
      </w:r>
      <w:r w:rsidR="00555BB5" w:rsidRPr="00900EAF">
        <w:rPr>
          <w:rFonts w:ascii="DINPro-Regular" w:hAnsi="DINPro-Regular"/>
        </w:rPr>
        <w:t>;</w:t>
      </w:r>
    </w:p>
    <w:p w14:paraId="4B014EC1" w14:textId="25FF3B12" w:rsidR="00154468" w:rsidRPr="00900EAF" w:rsidRDefault="00154468" w:rsidP="00085FB4">
      <w:pPr>
        <w:pStyle w:val="Odstavekseznama"/>
        <w:numPr>
          <w:ilvl w:val="0"/>
          <w:numId w:val="2"/>
        </w:numPr>
        <w:spacing w:after="0"/>
        <w:ind w:left="714" w:hanging="357"/>
        <w:rPr>
          <w:rFonts w:ascii="DINPro-Regular" w:hAnsi="DINPro-Regular"/>
        </w:rPr>
      </w:pPr>
      <w:r w:rsidRPr="00900EAF">
        <w:rPr>
          <w:rFonts w:ascii="DINPro-Regular" w:hAnsi="DINPro-Regular"/>
        </w:rPr>
        <w:t xml:space="preserve">prijavil začetek gradnje in </w:t>
      </w:r>
      <w:proofErr w:type="spellStart"/>
      <w:r w:rsidRPr="00900EAF">
        <w:rPr>
          <w:rFonts w:ascii="DINPro-Regular" w:hAnsi="DINPro-Regular"/>
        </w:rPr>
        <w:t>zakoličbo</w:t>
      </w:r>
      <w:proofErr w:type="spellEnd"/>
      <w:r w:rsidRPr="00900EAF">
        <w:rPr>
          <w:rFonts w:ascii="DINPro-Regular" w:hAnsi="DINPro-Regular"/>
        </w:rPr>
        <w:t xml:space="preserve"> objekta skladno z zakonodajo;</w:t>
      </w:r>
    </w:p>
    <w:p w14:paraId="4B89ECB1" w14:textId="0A3F8A8C" w:rsidR="00154468" w:rsidRPr="00900EAF" w:rsidRDefault="00154468" w:rsidP="00085FB4">
      <w:pPr>
        <w:pStyle w:val="Odstavekseznama"/>
        <w:numPr>
          <w:ilvl w:val="0"/>
          <w:numId w:val="2"/>
        </w:numPr>
        <w:spacing w:after="0"/>
        <w:ind w:left="714" w:hanging="357"/>
        <w:rPr>
          <w:rFonts w:ascii="DINPro-Regular" w:hAnsi="DINPro-Regular"/>
        </w:rPr>
      </w:pPr>
      <w:r w:rsidRPr="00900EAF">
        <w:rPr>
          <w:rFonts w:ascii="DINPro-Regular" w:hAnsi="DINPro-Regular"/>
        </w:rPr>
        <w:t>izvedel vsa gradbena, obrtniška in instalacijska dela potrebna za izgradnjo in uporabo navedenih objektov in komunalne ter zunanje ureditve;</w:t>
      </w:r>
    </w:p>
    <w:p w14:paraId="42B2DAFA" w14:textId="0F355AAF" w:rsidR="00154468" w:rsidRPr="00900EAF" w:rsidRDefault="00154468" w:rsidP="00085FB4">
      <w:pPr>
        <w:pStyle w:val="Odstavekseznama"/>
        <w:numPr>
          <w:ilvl w:val="0"/>
          <w:numId w:val="2"/>
        </w:numPr>
        <w:spacing w:after="0"/>
        <w:ind w:left="714" w:hanging="357"/>
        <w:rPr>
          <w:rFonts w:ascii="DINPro-Regular" w:hAnsi="DINPro-Regular"/>
        </w:rPr>
      </w:pPr>
      <w:r w:rsidRPr="00900EAF">
        <w:rPr>
          <w:rFonts w:ascii="DINPro-Regular" w:hAnsi="DINPro-Regular"/>
        </w:rPr>
        <w:t>odpravil vse pomanjkljivosti, ugotovljene s strani komisije za tehnični pregled;</w:t>
      </w:r>
    </w:p>
    <w:p w14:paraId="0CE4A5A6" w14:textId="25DE9F2A" w:rsidR="00154468" w:rsidRPr="00900EAF" w:rsidRDefault="00154468" w:rsidP="00085FB4">
      <w:pPr>
        <w:pStyle w:val="Odstavekseznama"/>
        <w:numPr>
          <w:ilvl w:val="0"/>
          <w:numId w:val="2"/>
        </w:numPr>
        <w:spacing w:after="0"/>
        <w:ind w:left="714" w:hanging="357"/>
        <w:rPr>
          <w:rFonts w:ascii="DINPro-Regular" w:hAnsi="DINPro-Regular"/>
        </w:rPr>
      </w:pPr>
      <w:r w:rsidRPr="00900EAF">
        <w:rPr>
          <w:rFonts w:ascii="DINPro-Regular" w:hAnsi="DINPro-Regular"/>
        </w:rPr>
        <w:t>pridobil uporabno dovoljenje;</w:t>
      </w:r>
    </w:p>
    <w:p w14:paraId="688CDE47" w14:textId="7E405365" w:rsidR="00154468" w:rsidRPr="00900EAF" w:rsidRDefault="00154468" w:rsidP="00085FB4">
      <w:pPr>
        <w:pStyle w:val="Odstavekseznama"/>
        <w:numPr>
          <w:ilvl w:val="0"/>
          <w:numId w:val="2"/>
        </w:numPr>
        <w:spacing w:after="0"/>
        <w:ind w:left="714" w:hanging="357"/>
        <w:rPr>
          <w:rFonts w:ascii="DINPro-Regular" w:hAnsi="DINPro-Regular"/>
        </w:rPr>
      </w:pPr>
      <w:r w:rsidRPr="00900EAF">
        <w:rPr>
          <w:rFonts w:ascii="DINPro-Regular" w:hAnsi="DINPro-Regular"/>
        </w:rPr>
        <w:t>odpravil vse pomanjkljivosti, ugotovljene s strani naročnika ob primopredaji.</w:t>
      </w:r>
    </w:p>
    <w:p w14:paraId="3A5D0AFB" w14:textId="77777777" w:rsidR="00085FB4" w:rsidRPr="00900EAF" w:rsidRDefault="00085FB4" w:rsidP="00085FB4">
      <w:pPr>
        <w:rPr>
          <w:rFonts w:ascii="DINPro-Regular" w:hAnsi="DINPro-Regular"/>
        </w:rPr>
      </w:pPr>
    </w:p>
    <w:p w14:paraId="44617DDE" w14:textId="78CAA6BE" w:rsidR="00900EAF" w:rsidRPr="006B509D" w:rsidRDefault="004D653D" w:rsidP="00900EAF">
      <w:pPr>
        <w:pStyle w:val="Naslov2"/>
        <w:rPr>
          <w:rFonts w:ascii="DINPro-Regular" w:hAnsi="DINPro-Regular" w:cs="Tahoma"/>
          <w:szCs w:val="20"/>
        </w:rPr>
      </w:pPr>
      <w:r w:rsidRPr="00900EAF">
        <w:rPr>
          <w:rStyle w:val="FontStyle16"/>
          <w:rFonts w:ascii="DINPro-Regular" w:hAnsi="DINPro-Regular" w:cs="Tahoma"/>
          <w:szCs w:val="20"/>
        </w:rPr>
        <w:lastRenderedPageBreak/>
        <w:t>Opis lokacije</w:t>
      </w:r>
    </w:p>
    <w:p w14:paraId="5BFC9382" w14:textId="430D0776" w:rsidR="004D653D" w:rsidRPr="00357E3A" w:rsidRDefault="004D653D" w:rsidP="004D653D">
      <w:pPr>
        <w:pStyle w:val="Naslov3"/>
        <w:rPr>
          <w:rStyle w:val="FontStyle16"/>
          <w:rFonts w:ascii="DINPro-Regular" w:hAnsi="DINPro-Regular" w:cs="Tahoma"/>
        </w:rPr>
      </w:pPr>
      <w:r w:rsidRPr="00357E3A">
        <w:rPr>
          <w:rStyle w:val="FontStyle16"/>
          <w:rFonts w:ascii="DINPro-Regular" w:hAnsi="DINPro-Regular" w:cs="Tahoma"/>
        </w:rPr>
        <w:t>Lega in ureditveno območje</w:t>
      </w:r>
    </w:p>
    <w:p w14:paraId="13ABB54A" w14:textId="591D80E0" w:rsidR="00900EAF" w:rsidRDefault="004D653D" w:rsidP="004D653D">
      <w:pPr>
        <w:pStyle w:val="Style10"/>
        <w:rPr>
          <w:rStyle w:val="FontStyle16"/>
          <w:rFonts w:ascii="DINPro-Regular" w:hAnsi="DINPro-Regular" w:cs="Tahoma"/>
          <w:sz w:val="20"/>
          <w:szCs w:val="20"/>
        </w:rPr>
      </w:pPr>
      <w:r w:rsidRPr="00357E3A">
        <w:rPr>
          <w:rStyle w:val="FontStyle16"/>
          <w:rFonts w:ascii="DINPro-Regular" w:hAnsi="DINPro-Regular" w:cs="Tahoma"/>
          <w:sz w:val="20"/>
          <w:szCs w:val="20"/>
        </w:rPr>
        <w:t xml:space="preserve">Investitor Stanovanjski sklad Republike Slovenije želi </w:t>
      </w:r>
      <w:r w:rsidR="00900EAF" w:rsidRPr="00357E3A">
        <w:rPr>
          <w:rStyle w:val="FontStyle16"/>
          <w:rFonts w:ascii="DINPro-Regular" w:hAnsi="DINPro-Regular" w:cs="Tahoma"/>
          <w:sz w:val="20"/>
          <w:szCs w:val="20"/>
        </w:rPr>
        <w:t>v občini Kobilje zgraditi en večstanovanjski objekt z 10 najemniškimi stanovanji ter zraven pomožni</w:t>
      </w:r>
      <w:r w:rsidR="00900EAF">
        <w:rPr>
          <w:rStyle w:val="FontStyle16"/>
          <w:rFonts w:ascii="DINPro-Regular" w:hAnsi="DINPro-Regular" w:cs="Tahoma"/>
          <w:sz w:val="20"/>
          <w:szCs w:val="20"/>
        </w:rPr>
        <w:t xml:space="preserve"> objekt s shrambami, kolesarnico ter prostorom za smeti. </w:t>
      </w:r>
      <w:r w:rsidR="00981A3A">
        <w:rPr>
          <w:rStyle w:val="FontStyle16"/>
          <w:rFonts w:ascii="DINPro-Regular" w:hAnsi="DINPro-Regular" w:cs="Tahoma"/>
          <w:sz w:val="20"/>
          <w:szCs w:val="20"/>
        </w:rPr>
        <w:t xml:space="preserve">Objekt se bo gradil na zemljišču s parcelnimi številkami 4131/5, 4131/7 in 4131/8 vse </w:t>
      </w:r>
      <w:proofErr w:type="spellStart"/>
      <w:r w:rsidR="00981A3A">
        <w:rPr>
          <w:rStyle w:val="FontStyle16"/>
          <w:rFonts w:ascii="DINPro-Regular" w:hAnsi="DINPro-Regular" w:cs="Tahoma"/>
          <w:sz w:val="20"/>
          <w:szCs w:val="20"/>
        </w:rPr>
        <w:t>k.o</w:t>
      </w:r>
      <w:proofErr w:type="spellEnd"/>
      <w:r w:rsidR="00981A3A">
        <w:rPr>
          <w:rStyle w:val="FontStyle16"/>
          <w:rFonts w:ascii="DINPro-Regular" w:hAnsi="DINPro-Regular" w:cs="Tahoma"/>
          <w:sz w:val="20"/>
          <w:szCs w:val="20"/>
        </w:rPr>
        <w:t>. Kobilje.</w:t>
      </w:r>
    </w:p>
    <w:p w14:paraId="7D03E111" w14:textId="12BC01A9" w:rsidR="00981A3A" w:rsidRDefault="00981A3A" w:rsidP="004D653D">
      <w:pPr>
        <w:pStyle w:val="Style10"/>
        <w:rPr>
          <w:rStyle w:val="FontStyle16"/>
          <w:rFonts w:ascii="DINPro-Regular" w:hAnsi="DINPro-Regular" w:cs="Tahoma"/>
          <w:sz w:val="20"/>
          <w:szCs w:val="20"/>
        </w:rPr>
      </w:pPr>
      <w:r w:rsidRPr="00900EAF">
        <w:rPr>
          <w:rStyle w:val="FontStyle16"/>
          <w:rFonts w:ascii="DINPro-Regular" w:hAnsi="DINPro-Regular" w:cs="Tahoma"/>
          <w:sz w:val="20"/>
          <w:szCs w:val="20"/>
        </w:rPr>
        <w:t xml:space="preserve">Skupna površina omenjenih parcel znaša </w:t>
      </w:r>
      <w:r>
        <w:rPr>
          <w:rStyle w:val="FontStyle16"/>
          <w:rFonts w:ascii="DINPro-Regular" w:hAnsi="DINPro-Regular" w:cs="Tahoma"/>
          <w:sz w:val="20"/>
          <w:szCs w:val="20"/>
        </w:rPr>
        <w:t>1312</w:t>
      </w:r>
      <w:r w:rsidRPr="00900EAF">
        <w:rPr>
          <w:rStyle w:val="FontStyle16"/>
          <w:rFonts w:ascii="DINPro-Regular" w:hAnsi="DINPro-Regular" w:cs="Tahoma"/>
          <w:sz w:val="20"/>
          <w:szCs w:val="20"/>
        </w:rPr>
        <w:t xml:space="preserve"> m2. Vsa omenjena zemljišča so v lasti investitorja.</w:t>
      </w:r>
    </w:p>
    <w:p w14:paraId="7DAEF2FE" w14:textId="77777777" w:rsidR="00981A3A" w:rsidRDefault="00981A3A" w:rsidP="004D653D">
      <w:pPr>
        <w:pStyle w:val="Style10"/>
        <w:rPr>
          <w:rStyle w:val="FontStyle16"/>
          <w:rFonts w:ascii="DINPro-Regular" w:hAnsi="DINPro-Regular" w:cs="Tahoma"/>
          <w:sz w:val="20"/>
          <w:szCs w:val="20"/>
        </w:rPr>
      </w:pPr>
    </w:p>
    <w:p w14:paraId="75C986B0" w14:textId="2B310511" w:rsidR="004D653D" w:rsidRPr="00981A3A" w:rsidRDefault="00DC7B8F" w:rsidP="004D653D">
      <w:pPr>
        <w:pStyle w:val="Style10"/>
        <w:rPr>
          <w:rStyle w:val="FontStyle16"/>
          <w:rFonts w:ascii="DINPro-Regular" w:hAnsi="DINPro-Regular" w:cs="Tahoma"/>
          <w:sz w:val="20"/>
          <w:szCs w:val="20"/>
          <w:highlight w:val="yellow"/>
        </w:rPr>
      </w:pPr>
      <w:r w:rsidRPr="00DC7B8F">
        <w:rPr>
          <w:rStyle w:val="FontStyle16"/>
          <w:rFonts w:ascii="DINPro-Regular" w:hAnsi="DINPro-Regular" w:cs="Tahoma"/>
          <w:sz w:val="20"/>
          <w:szCs w:val="20"/>
        </w:rPr>
        <w:t xml:space="preserve">Območje gradnje </w:t>
      </w:r>
      <w:r>
        <w:rPr>
          <w:rStyle w:val="FontStyle16"/>
          <w:rFonts w:ascii="DINPro-Regular" w:hAnsi="DINPro-Regular" w:cs="Tahoma"/>
          <w:sz w:val="20"/>
          <w:szCs w:val="20"/>
        </w:rPr>
        <w:t xml:space="preserve">se nahaja v centralnem delu naselja Kobilje, zraven objekta s trgovino, gostiščem in stanovanje. Čez cesto se nahaja starejši večstanovanjski objekt, na južni strani parcele pa je enostanovanjska hiša z gospodarskim poslopje. </w:t>
      </w:r>
      <w:r w:rsidRPr="00DC7B8F">
        <w:rPr>
          <w:rStyle w:val="FontStyle16"/>
          <w:rFonts w:ascii="DINPro-Regular" w:hAnsi="DINPro-Regular" w:cs="Tahoma"/>
          <w:sz w:val="20"/>
          <w:szCs w:val="20"/>
        </w:rPr>
        <w:t xml:space="preserve"> </w:t>
      </w:r>
      <w:r>
        <w:rPr>
          <w:rStyle w:val="FontStyle16"/>
          <w:rFonts w:ascii="DINPro-Regular" w:hAnsi="DINPro-Regular" w:cs="Tahoma"/>
          <w:sz w:val="20"/>
          <w:szCs w:val="20"/>
        </w:rPr>
        <w:t xml:space="preserve">Gradbena parcela je </w:t>
      </w:r>
      <w:r w:rsidRPr="00DC7B8F">
        <w:rPr>
          <w:rStyle w:val="FontStyle16"/>
          <w:rFonts w:ascii="DINPro-Regular" w:hAnsi="DINPro-Regular" w:cs="Tahoma"/>
          <w:sz w:val="20"/>
          <w:szCs w:val="20"/>
        </w:rPr>
        <w:t>na zahodni strani omejen</w:t>
      </w:r>
      <w:r>
        <w:rPr>
          <w:rStyle w:val="FontStyle16"/>
          <w:rFonts w:ascii="DINPro-Regular" w:hAnsi="DINPro-Regular" w:cs="Tahoma"/>
          <w:sz w:val="20"/>
          <w:szCs w:val="20"/>
        </w:rPr>
        <w:t>a</w:t>
      </w:r>
      <w:r w:rsidRPr="00DC7B8F">
        <w:rPr>
          <w:rStyle w:val="FontStyle16"/>
          <w:rFonts w:ascii="DINPro-Regular" w:hAnsi="DINPro-Regular" w:cs="Tahoma"/>
          <w:sz w:val="20"/>
          <w:szCs w:val="20"/>
        </w:rPr>
        <w:t xml:space="preserve"> z varovalnim pasom ceste, na vzhodni strani pa z varovalnim pasom vodotoka (</w:t>
      </w:r>
      <w:proofErr w:type="spellStart"/>
      <w:r w:rsidRPr="00DC7B8F">
        <w:rPr>
          <w:rStyle w:val="FontStyle16"/>
          <w:rFonts w:ascii="DINPro-Regular" w:hAnsi="DINPro-Regular" w:cs="Tahoma"/>
          <w:sz w:val="20"/>
          <w:szCs w:val="20"/>
        </w:rPr>
        <w:t>Kobiljski</w:t>
      </w:r>
      <w:proofErr w:type="spellEnd"/>
      <w:r w:rsidRPr="00DC7B8F">
        <w:rPr>
          <w:rStyle w:val="FontStyle16"/>
          <w:rFonts w:ascii="DINPro-Regular" w:hAnsi="DINPro-Regular" w:cs="Tahoma"/>
          <w:sz w:val="20"/>
          <w:szCs w:val="20"/>
        </w:rPr>
        <w:t xml:space="preserve"> potok).</w:t>
      </w:r>
      <w:r>
        <w:rPr>
          <w:rStyle w:val="FontStyle16"/>
          <w:rFonts w:ascii="DINPro-Regular" w:hAnsi="DINPro-Regular" w:cs="Tahoma"/>
          <w:sz w:val="20"/>
          <w:szCs w:val="20"/>
        </w:rPr>
        <w:t xml:space="preserve"> </w:t>
      </w:r>
      <w:r w:rsidRPr="00DC7B8F">
        <w:rPr>
          <w:rStyle w:val="FontStyle16"/>
          <w:rFonts w:ascii="DINPro-Regular" w:hAnsi="DINPro-Regular" w:cs="Tahoma"/>
          <w:sz w:val="20"/>
          <w:szCs w:val="20"/>
        </w:rPr>
        <w:t xml:space="preserve">Trenutno je območje prazno oz. nepozidano in se uporablja kot </w:t>
      </w:r>
      <w:proofErr w:type="spellStart"/>
      <w:r w:rsidRPr="00DC7B8F">
        <w:rPr>
          <w:rStyle w:val="FontStyle16"/>
          <w:rFonts w:ascii="DINPro-Regular" w:hAnsi="DINPro-Regular" w:cs="Tahoma"/>
          <w:sz w:val="20"/>
          <w:szCs w:val="20"/>
        </w:rPr>
        <w:t>gramozirano</w:t>
      </w:r>
      <w:proofErr w:type="spellEnd"/>
      <w:r w:rsidRPr="00DC7B8F">
        <w:rPr>
          <w:rStyle w:val="FontStyle16"/>
          <w:rFonts w:ascii="DINPro-Regular" w:hAnsi="DINPro-Regular" w:cs="Tahoma"/>
          <w:sz w:val="20"/>
          <w:szCs w:val="20"/>
        </w:rPr>
        <w:t xml:space="preserve"> parkirišče.  </w:t>
      </w:r>
      <w:r>
        <w:rPr>
          <w:rStyle w:val="FontStyle16"/>
          <w:rFonts w:ascii="DINPro-Regular" w:hAnsi="DINPro-Regular" w:cs="Tahoma"/>
          <w:sz w:val="20"/>
          <w:szCs w:val="20"/>
        </w:rPr>
        <w:t xml:space="preserve">Gradbena parcela je v celoti stavbna. Še pred nekaj leta je na parceli stala večnamenska stavba z manjšo trgovino, ki se je leta 2022 odstranila. </w:t>
      </w:r>
      <w:r w:rsidRPr="00DC7B8F">
        <w:rPr>
          <w:rStyle w:val="FontStyle16"/>
          <w:rFonts w:ascii="DINPro-Regular" w:hAnsi="DINPro-Regular" w:cs="Tahoma"/>
          <w:sz w:val="20"/>
          <w:szCs w:val="20"/>
        </w:rPr>
        <w:t>Območje gradbene parcele je v komunalno opremljeno. Vzdolž lokalne ceste</w:t>
      </w:r>
      <w:r w:rsidR="003942B3">
        <w:rPr>
          <w:rStyle w:val="FontStyle16"/>
          <w:rFonts w:ascii="DINPro-Regular" w:hAnsi="DINPro-Regular" w:cs="Tahoma"/>
          <w:sz w:val="20"/>
          <w:szCs w:val="20"/>
        </w:rPr>
        <w:t xml:space="preserve"> </w:t>
      </w:r>
      <w:proofErr w:type="spellStart"/>
      <w:r w:rsidR="003942B3">
        <w:rPr>
          <w:rStyle w:val="FontStyle16"/>
          <w:rFonts w:ascii="DINPro-Regular" w:hAnsi="DINPro-Regular" w:cs="Tahoma"/>
          <w:sz w:val="20"/>
          <w:szCs w:val="20"/>
        </w:rPr>
        <w:t>Kobiljska</w:t>
      </w:r>
      <w:proofErr w:type="spellEnd"/>
      <w:r w:rsidR="003942B3">
        <w:rPr>
          <w:rStyle w:val="FontStyle16"/>
          <w:rFonts w:ascii="DINPro-Regular" w:hAnsi="DINPro-Regular" w:cs="Tahoma"/>
          <w:sz w:val="20"/>
          <w:szCs w:val="20"/>
        </w:rPr>
        <w:t xml:space="preserve"> šuma - Kobilje</w:t>
      </w:r>
      <w:r w:rsidRPr="00DC7B8F">
        <w:rPr>
          <w:rStyle w:val="FontStyle16"/>
          <w:rFonts w:ascii="DINPro-Regular" w:hAnsi="DINPro-Regular" w:cs="Tahoma"/>
          <w:sz w:val="20"/>
          <w:szCs w:val="20"/>
        </w:rPr>
        <w:t xml:space="preserve"> poteka vodovodno</w:t>
      </w:r>
      <w:r>
        <w:rPr>
          <w:rStyle w:val="FontStyle16"/>
          <w:rFonts w:ascii="DINPro-Regular" w:hAnsi="DINPro-Regular" w:cs="Tahoma"/>
          <w:sz w:val="20"/>
          <w:szCs w:val="20"/>
        </w:rPr>
        <w:t xml:space="preserve">, </w:t>
      </w:r>
      <w:r w:rsidRPr="00DC7B8F">
        <w:rPr>
          <w:rStyle w:val="FontStyle16"/>
          <w:rFonts w:ascii="DINPro-Regular" w:hAnsi="DINPro-Regular" w:cs="Tahoma"/>
          <w:sz w:val="20"/>
          <w:szCs w:val="20"/>
        </w:rPr>
        <w:t>fekalno kanalizacijsk</w:t>
      </w:r>
      <w:r>
        <w:rPr>
          <w:rStyle w:val="FontStyle16"/>
          <w:rFonts w:ascii="DINPro-Regular" w:hAnsi="DINPro-Regular" w:cs="Tahoma"/>
          <w:sz w:val="20"/>
          <w:szCs w:val="20"/>
        </w:rPr>
        <w:t>o, elektro ter</w:t>
      </w:r>
      <w:r w:rsidRPr="00DC7B8F">
        <w:rPr>
          <w:rStyle w:val="FontStyle16"/>
          <w:rFonts w:ascii="DINPro-Regular" w:hAnsi="DINPro-Regular" w:cs="Tahoma"/>
          <w:sz w:val="20"/>
          <w:szCs w:val="20"/>
        </w:rPr>
        <w:t xml:space="preserve"> TK omrežje.</w:t>
      </w:r>
    </w:p>
    <w:p w14:paraId="46BF9EFC" w14:textId="77777777" w:rsidR="004D653D" w:rsidRPr="00981A3A" w:rsidRDefault="004D653D" w:rsidP="004D653D">
      <w:pPr>
        <w:pStyle w:val="Style10"/>
        <w:rPr>
          <w:rStyle w:val="FontStyle16"/>
          <w:rFonts w:ascii="DINPro-Regular" w:hAnsi="DINPro-Regular" w:cs="Tahoma"/>
          <w:sz w:val="20"/>
          <w:szCs w:val="20"/>
          <w:highlight w:val="yellow"/>
        </w:rPr>
      </w:pPr>
    </w:p>
    <w:p w14:paraId="3C559D22" w14:textId="68617B1A" w:rsidR="004D653D" w:rsidRPr="00900EAF" w:rsidRDefault="004D653D" w:rsidP="004D653D">
      <w:pPr>
        <w:pStyle w:val="Style10"/>
        <w:spacing w:line="240" w:lineRule="auto"/>
        <w:rPr>
          <w:rStyle w:val="FontStyle16"/>
          <w:rFonts w:ascii="DINPro-Regular" w:hAnsi="DINPro-Regular" w:cs="Tahoma"/>
          <w:sz w:val="20"/>
          <w:szCs w:val="20"/>
        </w:rPr>
      </w:pPr>
      <w:r w:rsidRPr="00981A3A">
        <w:rPr>
          <w:rStyle w:val="FontStyle16"/>
          <w:rFonts w:ascii="DINPro-Regular" w:hAnsi="DINPro-Regular" w:cs="Tahoma"/>
          <w:sz w:val="20"/>
          <w:szCs w:val="20"/>
        </w:rPr>
        <w:t>Predmet tega razpisa je projektiranje</w:t>
      </w:r>
      <w:r w:rsidR="00154468" w:rsidRPr="00981A3A">
        <w:rPr>
          <w:rStyle w:val="FontStyle16"/>
          <w:rFonts w:ascii="DINPro-Regular" w:hAnsi="DINPro-Regular" w:cs="Tahoma"/>
          <w:sz w:val="20"/>
          <w:szCs w:val="20"/>
        </w:rPr>
        <w:t xml:space="preserve"> in gradnja</w:t>
      </w:r>
      <w:r w:rsidRPr="00981A3A">
        <w:rPr>
          <w:rStyle w:val="FontStyle16"/>
          <w:rFonts w:ascii="DINPro-Regular" w:hAnsi="DINPro-Regular" w:cs="Tahoma"/>
          <w:sz w:val="20"/>
          <w:szCs w:val="20"/>
        </w:rPr>
        <w:t xml:space="preserve"> enega </w:t>
      </w:r>
      <w:r w:rsidR="00981A3A" w:rsidRPr="00981A3A">
        <w:rPr>
          <w:rStyle w:val="FontStyle16"/>
          <w:rFonts w:ascii="DINPro-Regular" w:hAnsi="DINPro-Regular" w:cs="Tahoma"/>
          <w:sz w:val="20"/>
          <w:szCs w:val="20"/>
        </w:rPr>
        <w:t xml:space="preserve">večstanovanjskega </w:t>
      </w:r>
      <w:r w:rsidRPr="00981A3A">
        <w:rPr>
          <w:rStyle w:val="FontStyle16"/>
          <w:rFonts w:ascii="DINPro-Regular" w:hAnsi="DINPro-Regular" w:cs="Tahoma"/>
          <w:sz w:val="20"/>
          <w:szCs w:val="20"/>
        </w:rPr>
        <w:t xml:space="preserve">objekta in </w:t>
      </w:r>
      <w:r w:rsidR="00981A3A" w:rsidRPr="00981A3A">
        <w:rPr>
          <w:rStyle w:val="FontStyle16"/>
          <w:rFonts w:ascii="DINPro-Regular" w:hAnsi="DINPro-Regular" w:cs="Tahoma"/>
          <w:sz w:val="20"/>
          <w:szCs w:val="20"/>
        </w:rPr>
        <w:t>enega pomožnega objekta</w:t>
      </w:r>
      <w:r w:rsidRPr="00981A3A">
        <w:rPr>
          <w:rStyle w:val="FontStyle16"/>
          <w:rFonts w:ascii="DINPro-Regular" w:hAnsi="DINPro-Regular" w:cs="Tahoma"/>
          <w:sz w:val="20"/>
          <w:szCs w:val="20"/>
        </w:rPr>
        <w:t>, s pripadajoč</w:t>
      </w:r>
      <w:r w:rsidR="00154468" w:rsidRPr="00981A3A">
        <w:rPr>
          <w:rStyle w:val="FontStyle16"/>
          <w:rFonts w:ascii="DINPro-Regular" w:hAnsi="DINPro-Regular" w:cs="Tahoma"/>
          <w:sz w:val="20"/>
          <w:szCs w:val="20"/>
        </w:rPr>
        <w:t>o</w:t>
      </w:r>
      <w:r w:rsidRPr="00981A3A">
        <w:rPr>
          <w:rStyle w:val="FontStyle16"/>
          <w:rFonts w:ascii="DINPro-Regular" w:hAnsi="DINPro-Regular" w:cs="Tahoma"/>
          <w:sz w:val="20"/>
          <w:szCs w:val="20"/>
        </w:rPr>
        <w:t xml:space="preserve"> prometno in zunanjo ureditvijo</w:t>
      </w:r>
      <w:r w:rsidR="00DC7B8F">
        <w:rPr>
          <w:rStyle w:val="FontStyle16"/>
          <w:rFonts w:ascii="DINPro-Regular" w:hAnsi="DINPro-Regular" w:cs="Tahoma"/>
          <w:sz w:val="20"/>
          <w:szCs w:val="20"/>
        </w:rPr>
        <w:t xml:space="preserve"> in komunalnimi priključki.</w:t>
      </w:r>
      <w:r w:rsidRPr="00981A3A">
        <w:rPr>
          <w:rStyle w:val="FontStyle16"/>
          <w:rFonts w:ascii="DINPro-Regular" w:hAnsi="DINPro-Regular" w:cs="Tahoma"/>
          <w:sz w:val="20"/>
          <w:szCs w:val="20"/>
        </w:rPr>
        <w:t xml:space="preserve"> </w:t>
      </w:r>
    </w:p>
    <w:p w14:paraId="01C36301" w14:textId="1D0C9AC3" w:rsidR="004D653D" w:rsidRPr="00900EAF" w:rsidRDefault="004D653D" w:rsidP="004D653D">
      <w:pPr>
        <w:pStyle w:val="Style10"/>
        <w:spacing w:line="240" w:lineRule="auto"/>
        <w:rPr>
          <w:rStyle w:val="FontStyle16"/>
          <w:rFonts w:ascii="DINPro-Regular" w:hAnsi="DINPro-Regular" w:cs="Tahoma"/>
          <w:sz w:val="20"/>
          <w:szCs w:val="20"/>
        </w:rPr>
      </w:pPr>
    </w:p>
    <w:p w14:paraId="0799E97C" w14:textId="142117F1" w:rsidR="004D653D" w:rsidRPr="00900EAF" w:rsidRDefault="004D653D" w:rsidP="004D653D">
      <w:pPr>
        <w:pStyle w:val="Naslov2"/>
        <w:rPr>
          <w:rStyle w:val="FontStyle16"/>
          <w:rFonts w:ascii="DINPro-Regular" w:hAnsi="DINPro-Regular" w:cs="Tahoma"/>
          <w:szCs w:val="20"/>
        </w:rPr>
      </w:pPr>
      <w:r w:rsidRPr="00900EAF">
        <w:rPr>
          <w:rStyle w:val="FontStyle16"/>
          <w:rFonts w:ascii="DINPro-Regular" w:hAnsi="DINPro-Regular" w:cs="Tahoma"/>
          <w:szCs w:val="20"/>
        </w:rPr>
        <w:t>Opis projekta</w:t>
      </w:r>
    </w:p>
    <w:p w14:paraId="1ADA5B06" w14:textId="625CFC37" w:rsidR="004D653D" w:rsidRPr="00900EAF" w:rsidRDefault="004D653D" w:rsidP="004D653D">
      <w:pPr>
        <w:pStyle w:val="Naslov3"/>
        <w:rPr>
          <w:rStyle w:val="FontStyle16"/>
          <w:rFonts w:ascii="DINPro-Regular" w:hAnsi="DINPro-Regular" w:cs="Tahoma"/>
        </w:rPr>
      </w:pPr>
      <w:r w:rsidRPr="00900EAF">
        <w:rPr>
          <w:rStyle w:val="FontStyle16"/>
          <w:rFonts w:ascii="DINPro-Regular" w:hAnsi="DINPro-Regular" w:cs="Tahoma"/>
        </w:rPr>
        <w:t>Splošno o gradnji</w:t>
      </w:r>
    </w:p>
    <w:p w14:paraId="1AE7151F" w14:textId="77777777" w:rsidR="004D653D" w:rsidRPr="00DC7B8F" w:rsidRDefault="004D653D" w:rsidP="004D653D">
      <w:pPr>
        <w:pStyle w:val="Style10"/>
        <w:rPr>
          <w:rStyle w:val="FontStyle16"/>
          <w:rFonts w:ascii="DINPro-Regular" w:hAnsi="DINPro-Regular" w:cs="Tahoma"/>
          <w:sz w:val="20"/>
          <w:szCs w:val="20"/>
        </w:rPr>
      </w:pPr>
      <w:r w:rsidRPr="00DC7B8F">
        <w:rPr>
          <w:rStyle w:val="FontStyle16"/>
          <w:rFonts w:ascii="DINPro-Regular" w:hAnsi="DINPro-Regular" w:cs="Tahoma"/>
          <w:sz w:val="20"/>
          <w:szCs w:val="20"/>
        </w:rPr>
        <w:t>Osnovni cilji projekta obsegajo:</w:t>
      </w:r>
    </w:p>
    <w:p w14:paraId="2E22177C" w14:textId="77777777" w:rsidR="004D653D" w:rsidRPr="00DC7B8F" w:rsidRDefault="004D653D" w:rsidP="004D653D">
      <w:pPr>
        <w:pStyle w:val="Style10"/>
        <w:rPr>
          <w:rStyle w:val="FontStyle16"/>
          <w:rFonts w:ascii="DINPro-Regular" w:hAnsi="DINPro-Regular" w:cs="Tahoma"/>
          <w:sz w:val="20"/>
          <w:szCs w:val="20"/>
        </w:rPr>
      </w:pPr>
    </w:p>
    <w:p w14:paraId="56658981" w14:textId="77777777" w:rsidR="004D653D" w:rsidRPr="00DC7B8F" w:rsidRDefault="004D653D" w:rsidP="004D653D">
      <w:pPr>
        <w:pStyle w:val="Style10"/>
        <w:numPr>
          <w:ilvl w:val="0"/>
          <w:numId w:val="4"/>
        </w:numPr>
        <w:rPr>
          <w:rStyle w:val="FontStyle16"/>
          <w:rFonts w:ascii="DINPro-Regular" w:hAnsi="DINPro-Regular" w:cs="Tahoma"/>
          <w:sz w:val="20"/>
          <w:szCs w:val="20"/>
        </w:rPr>
      </w:pPr>
      <w:r w:rsidRPr="00DC7B8F">
        <w:rPr>
          <w:rStyle w:val="FontStyle16"/>
          <w:rFonts w:ascii="DINPro-Regular" w:hAnsi="DINPro-Regular" w:cs="Tahoma"/>
          <w:sz w:val="20"/>
          <w:szCs w:val="20"/>
        </w:rPr>
        <w:t>izgradnjo kakovostnih neprofitnih stanovanj različnih tipologij za različne ciljne skupine ljudi,</w:t>
      </w:r>
    </w:p>
    <w:p w14:paraId="24D913A6" w14:textId="745D6033" w:rsidR="004D653D" w:rsidRPr="00DC7B8F" w:rsidRDefault="004D653D" w:rsidP="004D653D">
      <w:pPr>
        <w:pStyle w:val="Style10"/>
        <w:numPr>
          <w:ilvl w:val="0"/>
          <w:numId w:val="4"/>
        </w:numPr>
        <w:rPr>
          <w:rStyle w:val="FontStyle16"/>
          <w:rFonts w:ascii="DINPro-Regular" w:hAnsi="DINPro-Regular" w:cs="Tahoma"/>
          <w:sz w:val="20"/>
          <w:szCs w:val="20"/>
        </w:rPr>
      </w:pPr>
      <w:r w:rsidRPr="00DC7B8F">
        <w:rPr>
          <w:rStyle w:val="FontStyle16"/>
          <w:rFonts w:ascii="DINPro-Regular" w:hAnsi="DINPro-Regular" w:cs="Tahoma"/>
          <w:sz w:val="20"/>
          <w:szCs w:val="20"/>
        </w:rPr>
        <w:t>zagotovitev stanovanj</w:t>
      </w:r>
      <w:r w:rsidR="00DC7B8F" w:rsidRPr="00DC7B8F">
        <w:rPr>
          <w:rStyle w:val="FontStyle16"/>
          <w:rFonts w:ascii="DINPro-Regular" w:hAnsi="DINPro-Regular" w:cs="Tahoma"/>
          <w:sz w:val="20"/>
          <w:szCs w:val="20"/>
        </w:rPr>
        <w:t>a</w:t>
      </w:r>
      <w:r w:rsidRPr="00DC7B8F">
        <w:rPr>
          <w:rStyle w:val="FontStyle16"/>
          <w:rFonts w:ascii="DINPro-Regular" w:hAnsi="DINPro-Regular" w:cs="Tahoma"/>
          <w:sz w:val="20"/>
          <w:szCs w:val="20"/>
        </w:rPr>
        <w:t>, ki so posebej prilagojena gibalno in drugače funkcionalno oviranim osebam,</w:t>
      </w:r>
    </w:p>
    <w:p w14:paraId="288B5DB2" w14:textId="753AC17C" w:rsidR="004D653D" w:rsidRPr="00DC7B8F" w:rsidRDefault="004D653D" w:rsidP="004D653D">
      <w:pPr>
        <w:pStyle w:val="Style10"/>
        <w:numPr>
          <w:ilvl w:val="0"/>
          <w:numId w:val="4"/>
        </w:numPr>
        <w:rPr>
          <w:rStyle w:val="FontStyle16"/>
          <w:rFonts w:ascii="DINPro-Regular" w:hAnsi="DINPro-Regular" w:cs="Tahoma"/>
          <w:sz w:val="20"/>
          <w:szCs w:val="20"/>
        </w:rPr>
      </w:pPr>
      <w:r w:rsidRPr="00DC7B8F">
        <w:rPr>
          <w:rStyle w:val="FontStyle16"/>
          <w:rFonts w:ascii="DINPro-Regular" w:hAnsi="DINPro-Regular" w:cs="Tahoma"/>
          <w:sz w:val="20"/>
          <w:szCs w:val="20"/>
        </w:rPr>
        <w:t>izgradnjo energetsko učinkovit</w:t>
      </w:r>
      <w:r w:rsidR="00DC7B8F" w:rsidRPr="00DC7B8F">
        <w:rPr>
          <w:rStyle w:val="FontStyle16"/>
          <w:rFonts w:ascii="DINPro-Regular" w:hAnsi="DINPro-Regular" w:cs="Tahoma"/>
          <w:sz w:val="20"/>
          <w:szCs w:val="20"/>
        </w:rPr>
        <w:t>ega</w:t>
      </w:r>
      <w:r w:rsidRPr="00DC7B8F">
        <w:rPr>
          <w:rStyle w:val="FontStyle16"/>
          <w:rFonts w:ascii="DINPro-Regular" w:hAnsi="DINPro-Regular" w:cs="Tahoma"/>
          <w:sz w:val="20"/>
          <w:szCs w:val="20"/>
        </w:rPr>
        <w:t xml:space="preserve"> in varčn</w:t>
      </w:r>
      <w:r w:rsidR="00DC7B8F" w:rsidRPr="00DC7B8F">
        <w:rPr>
          <w:rStyle w:val="FontStyle16"/>
          <w:rFonts w:ascii="DINPro-Regular" w:hAnsi="DINPro-Regular" w:cs="Tahoma"/>
          <w:sz w:val="20"/>
          <w:szCs w:val="20"/>
        </w:rPr>
        <w:t>ega</w:t>
      </w:r>
      <w:r w:rsidRPr="00DC7B8F">
        <w:rPr>
          <w:rStyle w:val="FontStyle16"/>
          <w:rFonts w:ascii="DINPro-Regular" w:hAnsi="DINPro-Regular" w:cs="Tahoma"/>
          <w:sz w:val="20"/>
          <w:szCs w:val="20"/>
        </w:rPr>
        <w:t xml:space="preserve"> objekt</w:t>
      </w:r>
      <w:r w:rsidR="00DC7B8F" w:rsidRPr="00DC7B8F">
        <w:rPr>
          <w:rStyle w:val="FontStyle16"/>
          <w:rFonts w:ascii="DINPro-Regular" w:hAnsi="DINPro-Regular" w:cs="Tahoma"/>
          <w:sz w:val="20"/>
          <w:szCs w:val="20"/>
        </w:rPr>
        <w:t>a</w:t>
      </w:r>
      <w:r w:rsidRPr="00DC7B8F">
        <w:rPr>
          <w:rStyle w:val="FontStyle16"/>
          <w:rFonts w:ascii="DINPro-Regular" w:hAnsi="DINPro-Regular" w:cs="Tahoma"/>
          <w:sz w:val="20"/>
          <w:szCs w:val="20"/>
        </w:rPr>
        <w:t>,</w:t>
      </w:r>
    </w:p>
    <w:p w14:paraId="0B1FFA3C" w14:textId="7173F28E" w:rsidR="004D653D" w:rsidRPr="00DC7B8F" w:rsidRDefault="004D653D" w:rsidP="004D653D">
      <w:pPr>
        <w:pStyle w:val="Style10"/>
        <w:numPr>
          <w:ilvl w:val="0"/>
          <w:numId w:val="4"/>
        </w:numPr>
        <w:rPr>
          <w:rStyle w:val="FontStyle16"/>
          <w:rFonts w:ascii="DINPro-Regular" w:hAnsi="DINPro-Regular" w:cs="Tahoma"/>
          <w:sz w:val="20"/>
          <w:szCs w:val="20"/>
        </w:rPr>
      </w:pPr>
      <w:r w:rsidRPr="00DC7B8F">
        <w:rPr>
          <w:rStyle w:val="FontStyle16"/>
          <w:rFonts w:ascii="DINPro-Regular" w:hAnsi="DINPro-Regular" w:cs="Tahoma"/>
          <w:sz w:val="20"/>
          <w:szCs w:val="20"/>
        </w:rPr>
        <w:t xml:space="preserve">ureditev </w:t>
      </w:r>
      <w:r w:rsidR="00DC7B8F" w:rsidRPr="00DC7B8F">
        <w:rPr>
          <w:rStyle w:val="FontStyle16"/>
          <w:rFonts w:ascii="DINPro-Regular" w:hAnsi="DINPro-Regular" w:cs="Tahoma"/>
          <w:sz w:val="20"/>
          <w:szCs w:val="20"/>
        </w:rPr>
        <w:t>prometne in zunanje</w:t>
      </w:r>
      <w:r w:rsidRPr="00DC7B8F">
        <w:rPr>
          <w:rStyle w:val="FontStyle16"/>
          <w:rFonts w:ascii="DINPro-Regular" w:hAnsi="DINPro-Regular" w:cs="Tahoma"/>
          <w:sz w:val="20"/>
          <w:szCs w:val="20"/>
        </w:rPr>
        <w:t xml:space="preserve"> površin ob </w:t>
      </w:r>
      <w:r w:rsidR="00DC7B8F" w:rsidRPr="00DC7B8F">
        <w:rPr>
          <w:rStyle w:val="FontStyle16"/>
          <w:rFonts w:ascii="DINPro-Regular" w:hAnsi="DINPro-Regular" w:cs="Tahoma"/>
          <w:sz w:val="20"/>
          <w:szCs w:val="20"/>
        </w:rPr>
        <w:t>objektu.</w:t>
      </w:r>
    </w:p>
    <w:p w14:paraId="64CF8A9D" w14:textId="77777777" w:rsidR="004D653D" w:rsidRPr="00981A3A" w:rsidRDefault="004D653D" w:rsidP="004D653D">
      <w:pPr>
        <w:pStyle w:val="Style10"/>
        <w:rPr>
          <w:rStyle w:val="FontStyle16"/>
          <w:rFonts w:ascii="DINPro-Regular" w:hAnsi="DINPro-Regular" w:cs="Tahoma"/>
          <w:sz w:val="20"/>
          <w:szCs w:val="20"/>
          <w:highlight w:val="yellow"/>
        </w:rPr>
      </w:pPr>
    </w:p>
    <w:p w14:paraId="496E100D" w14:textId="3BAA4BB3" w:rsidR="0078544A" w:rsidRPr="0078544A" w:rsidRDefault="0078544A" w:rsidP="004D653D">
      <w:pPr>
        <w:pStyle w:val="Style10"/>
        <w:rPr>
          <w:rStyle w:val="FontStyle16"/>
          <w:rFonts w:ascii="DINPro-Regular" w:hAnsi="DINPro-Regular" w:cs="Tahoma"/>
          <w:sz w:val="20"/>
          <w:szCs w:val="20"/>
        </w:rPr>
      </w:pPr>
      <w:r w:rsidRPr="0078544A">
        <w:rPr>
          <w:rStyle w:val="FontStyle16"/>
          <w:rFonts w:ascii="DINPro-Regular" w:hAnsi="DINPro-Regular" w:cs="Tahoma"/>
          <w:sz w:val="20"/>
          <w:szCs w:val="20"/>
        </w:rPr>
        <w:t xml:space="preserve">Arhitekturno sta objekta zasnovana kot podolgovata pravokotnika, postavljena pravokotno druga proti drugemu. Stanovanjski objekt je </w:t>
      </w:r>
      <w:proofErr w:type="spellStart"/>
      <w:r w:rsidRPr="0078544A">
        <w:rPr>
          <w:rStyle w:val="FontStyle16"/>
          <w:rFonts w:ascii="DINPro-Regular" w:hAnsi="DINPro-Regular" w:cs="Tahoma"/>
          <w:sz w:val="20"/>
          <w:szCs w:val="20"/>
        </w:rPr>
        <w:t>etažnosti</w:t>
      </w:r>
      <w:proofErr w:type="spellEnd"/>
      <w:r w:rsidRPr="0078544A">
        <w:rPr>
          <w:rStyle w:val="FontStyle16"/>
          <w:rFonts w:ascii="DINPro-Regular" w:hAnsi="DINPro-Regular" w:cs="Tahoma"/>
          <w:sz w:val="20"/>
          <w:szCs w:val="20"/>
        </w:rPr>
        <w:t xml:space="preserve"> P+2, pomožni pa P. Oba imata enakostranično dvokapnico v naklonu 35 stopinj. Podstrešje je prazno oz. neizkoriščeno.</w:t>
      </w:r>
    </w:p>
    <w:p w14:paraId="0E57FA9E" w14:textId="4C7C5742" w:rsidR="0078544A" w:rsidRPr="0078544A" w:rsidRDefault="0078544A" w:rsidP="004D653D">
      <w:pPr>
        <w:pStyle w:val="Style10"/>
        <w:rPr>
          <w:rStyle w:val="FontStyle16"/>
          <w:rFonts w:ascii="DINPro-Regular" w:hAnsi="DINPro-Regular" w:cs="Tahoma"/>
          <w:sz w:val="20"/>
          <w:szCs w:val="20"/>
        </w:rPr>
      </w:pPr>
      <w:r w:rsidRPr="0078544A">
        <w:rPr>
          <w:rStyle w:val="FontStyle16"/>
          <w:rFonts w:ascii="DINPro-Regular" w:hAnsi="DINPro-Regular" w:cs="Tahoma"/>
          <w:sz w:val="20"/>
          <w:szCs w:val="20"/>
        </w:rPr>
        <w:t xml:space="preserve">Stanovanja so pretežno orientirana proti vzhodu, proti </w:t>
      </w:r>
      <w:proofErr w:type="spellStart"/>
      <w:r w:rsidRPr="0078544A">
        <w:rPr>
          <w:rStyle w:val="FontStyle16"/>
          <w:rFonts w:ascii="DINPro-Regular" w:hAnsi="DINPro-Regular" w:cs="Tahoma"/>
          <w:sz w:val="20"/>
          <w:szCs w:val="20"/>
        </w:rPr>
        <w:t>Kobiljskemu</w:t>
      </w:r>
      <w:proofErr w:type="spellEnd"/>
      <w:r w:rsidRPr="0078544A">
        <w:rPr>
          <w:rStyle w:val="FontStyle16"/>
          <w:rFonts w:ascii="DINPro-Regular" w:hAnsi="DINPro-Regular" w:cs="Tahoma"/>
          <w:sz w:val="20"/>
          <w:szCs w:val="20"/>
        </w:rPr>
        <w:t xml:space="preserve"> potoku. Na zahodni strani, v središčnem delu se nahaja komunikacijsko jedro z dvigalom, enoramnim stopnišče ter hodnikom s katerega se vršijo dostopi do stanovanj. V pomožnem objektu se na osrednji hodnik navezujejo shrambe in kolesarnica. Pomožni objekt je odprtega tipa, prehoden in </w:t>
      </w:r>
      <w:proofErr w:type="spellStart"/>
      <w:r w:rsidRPr="0078544A">
        <w:rPr>
          <w:rStyle w:val="FontStyle16"/>
          <w:rFonts w:ascii="DINPro-Regular" w:hAnsi="DINPro-Regular" w:cs="Tahoma"/>
          <w:sz w:val="20"/>
          <w:szCs w:val="20"/>
        </w:rPr>
        <w:t>neogravan</w:t>
      </w:r>
      <w:proofErr w:type="spellEnd"/>
      <w:r w:rsidRPr="0078544A">
        <w:rPr>
          <w:rStyle w:val="FontStyle16"/>
          <w:rFonts w:ascii="DINPro-Regular" w:hAnsi="DINPro-Regular" w:cs="Tahoma"/>
          <w:sz w:val="20"/>
          <w:szCs w:val="20"/>
        </w:rPr>
        <w:t xml:space="preserve">. V njem se nahaja tudi prostor za smeti dostopen z zunanje strani.  </w:t>
      </w:r>
    </w:p>
    <w:p w14:paraId="102E4426" w14:textId="77777777" w:rsidR="0078544A" w:rsidRPr="0078544A" w:rsidRDefault="0078544A" w:rsidP="004D653D">
      <w:pPr>
        <w:pStyle w:val="Style10"/>
        <w:rPr>
          <w:rStyle w:val="FontStyle16"/>
          <w:rFonts w:ascii="DINPro-Regular" w:hAnsi="DINPro-Regular" w:cs="Tahoma"/>
          <w:sz w:val="20"/>
          <w:szCs w:val="20"/>
        </w:rPr>
      </w:pPr>
    </w:p>
    <w:p w14:paraId="2AB22FD7" w14:textId="63BD9B1E" w:rsidR="004D653D" w:rsidRPr="0078544A" w:rsidRDefault="0078544A" w:rsidP="004D653D">
      <w:pPr>
        <w:pStyle w:val="Style10"/>
        <w:rPr>
          <w:rStyle w:val="FontStyle16"/>
          <w:rFonts w:ascii="DINPro-Regular" w:hAnsi="DINPro-Regular" w:cs="Tahoma"/>
          <w:sz w:val="20"/>
          <w:szCs w:val="20"/>
        </w:rPr>
      </w:pPr>
      <w:r w:rsidRPr="0078544A">
        <w:rPr>
          <w:rStyle w:val="FontStyle16"/>
          <w:rFonts w:ascii="DINPro-Regular" w:hAnsi="DINPro-Regular" w:cs="Tahoma"/>
          <w:sz w:val="20"/>
          <w:szCs w:val="20"/>
        </w:rPr>
        <w:t>Stanovanja se v večji meri ponavljajo po etaži. Izjema so stanovanja na južni strani. Vsi balkoni so enake tlorisne oblike oz. velikosti.</w:t>
      </w:r>
    </w:p>
    <w:p w14:paraId="10E21703" w14:textId="5A982F76" w:rsidR="004D653D" w:rsidRPr="00981A3A" w:rsidRDefault="004D653D" w:rsidP="004D653D">
      <w:pPr>
        <w:pStyle w:val="Style10"/>
        <w:rPr>
          <w:rStyle w:val="FontStyle16"/>
          <w:rFonts w:ascii="DINPro-Regular" w:hAnsi="DINPro-Regular" w:cs="Tahoma"/>
          <w:sz w:val="20"/>
          <w:szCs w:val="20"/>
          <w:highlight w:val="yellow"/>
        </w:rPr>
      </w:pPr>
    </w:p>
    <w:p w14:paraId="2CDC87A2" w14:textId="2D13A253" w:rsidR="004D653D" w:rsidRPr="00981A3A" w:rsidRDefault="004D653D" w:rsidP="004D653D">
      <w:pPr>
        <w:pStyle w:val="Style10"/>
        <w:spacing w:line="240" w:lineRule="auto"/>
        <w:rPr>
          <w:rStyle w:val="FontStyle16"/>
          <w:rFonts w:ascii="DINPro-Regular" w:hAnsi="DINPro-Regular" w:cs="Tahoma"/>
          <w:sz w:val="20"/>
          <w:szCs w:val="20"/>
          <w:highlight w:val="yellow"/>
        </w:rPr>
      </w:pPr>
    </w:p>
    <w:p w14:paraId="65471BBF" w14:textId="5E36FC29" w:rsidR="004D653D" w:rsidRPr="003942B3" w:rsidRDefault="004D653D" w:rsidP="002526EB">
      <w:pPr>
        <w:pStyle w:val="Naslov3"/>
        <w:rPr>
          <w:rStyle w:val="FontStyle16"/>
          <w:rFonts w:ascii="DINPro-Regular" w:hAnsi="DINPro-Regular" w:cs="Tahoma"/>
        </w:rPr>
      </w:pPr>
      <w:r w:rsidRPr="003942B3">
        <w:rPr>
          <w:rStyle w:val="FontStyle16"/>
          <w:rFonts w:ascii="DINPro-Regular" w:hAnsi="DINPro-Regular" w:cs="Tahoma"/>
        </w:rPr>
        <w:t>Zasnova objektov</w:t>
      </w:r>
    </w:p>
    <w:p w14:paraId="77F7CCD9" w14:textId="77777777" w:rsidR="003942B3" w:rsidRPr="00F0011B" w:rsidRDefault="00195670" w:rsidP="00195670">
      <w:pPr>
        <w:pStyle w:val="Style10"/>
        <w:rPr>
          <w:rStyle w:val="FontStyle16"/>
          <w:rFonts w:ascii="DINPro-Regular" w:hAnsi="DINPro-Regular" w:cs="Tahoma"/>
          <w:sz w:val="20"/>
          <w:szCs w:val="20"/>
        </w:rPr>
      </w:pPr>
      <w:r w:rsidRPr="00F0011B">
        <w:rPr>
          <w:rStyle w:val="FontStyle16"/>
          <w:rFonts w:ascii="DINPro-Regular" w:hAnsi="DINPro-Regular" w:cs="Tahoma"/>
          <w:sz w:val="20"/>
          <w:szCs w:val="20"/>
        </w:rPr>
        <w:t xml:space="preserve">Predmet javnega naročila zajema </w:t>
      </w:r>
      <w:r w:rsidRPr="00F0011B">
        <w:rPr>
          <w:rStyle w:val="FontStyle16"/>
          <w:rFonts w:ascii="DINPro-Regular" w:hAnsi="DINPro-Regular" w:cs="Tahoma"/>
          <w:b/>
          <w:sz w:val="20"/>
          <w:szCs w:val="20"/>
        </w:rPr>
        <w:t xml:space="preserve">projektiranje </w:t>
      </w:r>
      <w:r w:rsidR="00154468" w:rsidRPr="00F0011B">
        <w:rPr>
          <w:rStyle w:val="FontStyle16"/>
          <w:rFonts w:ascii="DINPro-Regular" w:hAnsi="DINPro-Regular" w:cs="Tahoma"/>
          <w:b/>
          <w:sz w:val="20"/>
          <w:szCs w:val="20"/>
        </w:rPr>
        <w:t xml:space="preserve">in izgradnjo </w:t>
      </w:r>
      <w:r w:rsidR="0078544A" w:rsidRPr="00F0011B">
        <w:rPr>
          <w:rStyle w:val="FontStyle16"/>
          <w:rFonts w:ascii="DINPro-Regular" w:hAnsi="DINPro-Regular" w:cs="Tahoma"/>
          <w:b/>
          <w:sz w:val="20"/>
          <w:szCs w:val="20"/>
        </w:rPr>
        <w:t>večstanovanjskega objekta ter</w:t>
      </w:r>
      <w:r w:rsidRPr="00F0011B">
        <w:rPr>
          <w:rStyle w:val="FontStyle16"/>
          <w:rFonts w:ascii="DINPro-Regular" w:hAnsi="DINPro-Regular" w:cs="Tahoma"/>
          <w:sz w:val="20"/>
          <w:szCs w:val="20"/>
        </w:rPr>
        <w:t xml:space="preserve"> </w:t>
      </w:r>
      <w:r w:rsidRPr="00F0011B">
        <w:rPr>
          <w:rStyle w:val="FontStyle16"/>
          <w:rFonts w:ascii="DINPro-Regular" w:hAnsi="DINPro-Regular" w:cs="Tahoma"/>
          <w:b/>
          <w:bCs/>
          <w:sz w:val="20"/>
          <w:szCs w:val="20"/>
        </w:rPr>
        <w:t>pripadajoče</w:t>
      </w:r>
      <w:r w:rsidR="0078544A" w:rsidRPr="00F0011B">
        <w:rPr>
          <w:rStyle w:val="FontStyle16"/>
          <w:rFonts w:ascii="DINPro-Regular" w:hAnsi="DINPro-Regular" w:cs="Tahoma"/>
          <w:b/>
          <w:bCs/>
          <w:sz w:val="20"/>
          <w:szCs w:val="20"/>
        </w:rPr>
        <w:t xml:space="preserve">ga pomožnega objekta, ureditev parkirišča ter </w:t>
      </w:r>
      <w:r w:rsidRPr="00F0011B">
        <w:rPr>
          <w:rStyle w:val="FontStyle16"/>
          <w:rFonts w:ascii="DINPro-Regular" w:hAnsi="DINPro-Regular" w:cs="Tahoma"/>
          <w:b/>
          <w:bCs/>
          <w:sz w:val="20"/>
          <w:szCs w:val="20"/>
        </w:rPr>
        <w:t xml:space="preserve"> zunanj</w:t>
      </w:r>
      <w:r w:rsidR="003942B3" w:rsidRPr="00F0011B">
        <w:rPr>
          <w:rStyle w:val="FontStyle16"/>
          <w:rFonts w:ascii="DINPro-Regular" w:hAnsi="DINPro-Regular" w:cs="Tahoma"/>
          <w:b/>
          <w:bCs/>
          <w:sz w:val="20"/>
          <w:szCs w:val="20"/>
        </w:rPr>
        <w:t>ih</w:t>
      </w:r>
      <w:r w:rsidRPr="00F0011B">
        <w:rPr>
          <w:rStyle w:val="FontStyle16"/>
          <w:rFonts w:ascii="DINPro-Regular" w:hAnsi="DINPro-Regular" w:cs="Tahoma"/>
          <w:b/>
          <w:bCs/>
          <w:sz w:val="20"/>
          <w:szCs w:val="20"/>
        </w:rPr>
        <w:t xml:space="preserve"> površin ob </w:t>
      </w:r>
      <w:r w:rsidR="0078544A" w:rsidRPr="00F0011B">
        <w:rPr>
          <w:rStyle w:val="FontStyle16"/>
          <w:rFonts w:ascii="DINPro-Regular" w:hAnsi="DINPro-Regular" w:cs="Tahoma"/>
          <w:b/>
          <w:bCs/>
          <w:sz w:val="20"/>
          <w:szCs w:val="20"/>
        </w:rPr>
        <w:t>objektu</w:t>
      </w:r>
      <w:r w:rsidRPr="00F0011B">
        <w:rPr>
          <w:rStyle w:val="FontStyle16"/>
          <w:rFonts w:ascii="DINPro-Regular" w:hAnsi="DINPro-Regular" w:cs="Tahoma"/>
          <w:b/>
          <w:bCs/>
          <w:sz w:val="20"/>
          <w:szCs w:val="20"/>
        </w:rPr>
        <w:t>.</w:t>
      </w:r>
      <w:r w:rsidRPr="00F0011B">
        <w:rPr>
          <w:rStyle w:val="FontStyle16"/>
          <w:rFonts w:ascii="DINPro-Regular" w:hAnsi="DINPro-Regular" w:cs="Tahoma"/>
          <w:sz w:val="20"/>
          <w:szCs w:val="20"/>
        </w:rPr>
        <w:t xml:space="preserve"> </w:t>
      </w:r>
    </w:p>
    <w:p w14:paraId="336FC273" w14:textId="77777777" w:rsidR="00F0011B" w:rsidRDefault="00F0011B" w:rsidP="00195670">
      <w:pPr>
        <w:pStyle w:val="Style10"/>
        <w:rPr>
          <w:rStyle w:val="FontStyle16"/>
          <w:rFonts w:ascii="DINPro-Regular" w:hAnsi="DINPro-Regular" w:cs="Tahoma"/>
          <w:sz w:val="20"/>
          <w:szCs w:val="20"/>
        </w:rPr>
      </w:pPr>
    </w:p>
    <w:p w14:paraId="7FC6147F" w14:textId="2951040E" w:rsidR="00F0011B" w:rsidRDefault="00F0011B" w:rsidP="00195670">
      <w:pPr>
        <w:pStyle w:val="Style10"/>
        <w:rPr>
          <w:rStyle w:val="FontStyle16"/>
          <w:rFonts w:ascii="DINPro-Regular" w:hAnsi="DINPro-Regular" w:cs="Tahoma"/>
          <w:sz w:val="20"/>
          <w:szCs w:val="20"/>
        </w:rPr>
      </w:pPr>
      <w:r>
        <w:rPr>
          <w:rStyle w:val="FontStyle16"/>
          <w:rFonts w:ascii="DINPro-Regular" w:hAnsi="DINPro-Regular" w:cs="Tahoma"/>
          <w:sz w:val="20"/>
          <w:szCs w:val="20"/>
        </w:rPr>
        <w:t>ZUNANJA UREDITEV</w:t>
      </w:r>
    </w:p>
    <w:p w14:paraId="45A0FE91" w14:textId="67A0CEC6" w:rsidR="003942B3" w:rsidRPr="00F0011B" w:rsidRDefault="00195670" w:rsidP="00195670">
      <w:pPr>
        <w:pStyle w:val="Style10"/>
        <w:rPr>
          <w:rStyle w:val="FontStyle16"/>
          <w:rFonts w:ascii="DINPro-Regular" w:hAnsi="DINPro-Regular" w:cs="Tahoma"/>
          <w:sz w:val="20"/>
          <w:szCs w:val="20"/>
        </w:rPr>
      </w:pPr>
      <w:r w:rsidRPr="00F0011B">
        <w:rPr>
          <w:rStyle w:val="FontStyle16"/>
          <w:rFonts w:ascii="DINPro-Regular" w:hAnsi="DINPro-Regular" w:cs="Tahoma"/>
          <w:sz w:val="20"/>
          <w:szCs w:val="20"/>
        </w:rPr>
        <w:t xml:space="preserve">Dostop </w:t>
      </w:r>
      <w:r w:rsidR="003942B3" w:rsidRPr="00F0011B">
        <w:rPr>
          <w:rStyle w:val="FontStyle16"/>
          <w:rFonts w:ascii="DINPro-Regular" w:hAnsi="DINPro-Regular" w:cs="Tahoma"/>
          <w:sz w:val="20"/>
          <w:szCs w:val="20"/>
        </w:rPr>
        <w:t>do javne</w:t>
      </w:r>
      <w:r w:rsidRPr="00F0011B">
        <w:rPr>
          <w:rStyle w:val="FontStyle16"/>
          <w:rFonts w:ascii="DINPro-Regular" w:hAnsi="DINPro-Regular" w:cs="Tahoma"/>
          <w:sz w:val="20"/>
          <w:szCs w:val="20"/>
        </w:rPr>
        <w:t xml:space="preserve"> občinske ceste </w:t>
      </w:r>
      <w:r w:rsidR="003942B3" w:rsidRPr="00F0011B">
        <w:rPr>
          <w:rStyle w:val="FontStyle16"/>
          <w:rFonts w:ascii="DINPro-Regular" w:hAnsi="DINPro-Regular" w:cs="Tahoma"/>
          <w:sz w:val="20"/>
          <w:szCs w:val="20"/>
        </w:rPr>
        <w:t xml:space="preserve">je obstoječ. Objekt se prometno navezuje na obstoječo interno cestno povezavo v lasti Občine na severni strani parcele in preko obstoječega cestnega priključka na javno cesto.  Pred objektom se uredi asfaltirano parkirišče </w:t>
      </w:r>
      <w:r w:rsidR="004F1669">
        <w:rPr>
          <w:rStyle w:val="FontStyle16"/>
          <w:rFonts w:ascii="DINPro-Regular" w:hAnsi="DINPro-Regular" w:cs="Tahoma"/>
          <w:sz w:val="20"/>
          <w:szCs w:val="20"/>
        </w:rPr>
        <w:t xml:space="preserve">za stanovalce </w:t>
      </w:r>
      <w:r w:rsidR="003942B3" w:rsidRPr="00F0011B">
        <w:rPr>
          <w:rStyle w:val="FontStyle16"/>
          <w:rFonts w:ascii="DINPro-Regular" w:hAnsi="DINPro-Regular" w:cs="Tahoma"/>
          <w:sz w:val="20"/>
          <w:szCs w:val="20"/>
        </w:rPr>
        <w:t xml:space="preserve">z 10 PM, od tega je eno namenjeno parkiranju invalidnih oseb. </w:t>
      </w:r>
      <w:r w:rsidR="004F1669">
        <w:rPr>
          <w:rStyle w:val="FontStyle16"/>
          <w:rFonts w:ascii="DINPro-Regular" w:hAnsi="DINPro-Regular" w:cs="Tahoma"/>
          <w:sz w:val="20"/>
          <w:szCs w:val="20"/>
        </w:rPr>
        <w:t xml:space="preserve">Parkirišče za stanovalce ima omejen dostop z </w:t>
      </w:r>
      <w:r w:rsidR="00E86F4F">
        <w:rPr>
          <w:rStyle w:val="FontStyle16"/>
          <w:rFonts w:ascii="DINPro-Regular" w:hAnsi="DINPro-Regular" w:cs="Tahoma"/>
          <w:sz w:val="20"/>
          <w:szCs w:val="20"/>
        </w:rPr>
        <w:t xml:space="preserve">dvižno </w:t>
      </w:r>
      <w:r w:rsidR="004F1669">
        <w:rPr>
          <w:rStyle w:val="FontStyle16"/>
          <w:rFonts w:ascii="DINPro-Regular" w:hAnsi="DINPro-Regular" w:cs="Tahoma"/>
          <w:sz w:val="20"/>
          <w:szCs w:val="20"/>
        </w:rPr>
        <w:t>rampo. P</w:t>
      </w:r>
      <w:r w:rsidR="003942B3" w:rsidRPr="00F0011B">
        <w:rPr>
          <w:rStyle w:val="FontStyle16"/>
          <w:rFonts w:ascii="DINPro-Regular" w:hAnsi="DINPro-Regular" w:cs="Tahoma"/>
          <w:sz w:val="20"/>
          <w:szCs w:val="20"/>
        </w:rPr>
        <w:t xml:space="preserve">ravokotno na interno cestno povezavo </w:t>
      </w:r>
      <w:r w:rsidR="004F1669">
        <w:rPr>
          <w:rStyle w:val="FontStyle16"/>
          <w:rFonts w:ascii="DINPro-Regular" w:hAnsi="DINPro-Regular" w:cs="Tahoma"/>
          <w:sz w:val="20"/>
          <w:szCs w:val="20"/>
        </w:rPr>
        <w:t xml:space="preserve">se še </w:t>
      </w:r>
      <w:r w:rsidR="003942B3" w:rsidRPr="00F0011B">
        <w:rPr>
          <w:rStyle w:val="FontStyle16"/>
          <w:rFonts w:ascii="DINPro-Regular" w:hAnsi="DINPro-Regular" w:cs="Tahoma"/>
          <w:sz w:val="20"/>
          <w:szCs w:val="20"/>
        </w:rPr>
        <w:t xml:space="preserve">uredi 2 PM za obiskovalce. </w:t>
      </w:r>
    </w:p>
    <w:p w14:paraId="0FEE5A8F" w14:textId="59E444E7" w:rsidR="00195670" w:rsidRPr="00F0011B" w:rsidRDefault="003942B3" w:rsidP="00195670">
      <w:pPr>
        <w:pStyle w:val="Style10"/>
        <w:rPr>
          <w:rStyle w:val="FontStyle16"/>
          <w:rFonts w:ascii="DINPro-Regular" w:hAnsi="DINPro-Regular" w:cs="Tahoma"/>
          <w:sz w:val="20"/>
          <w:szCs w:val="20"/>
        </w:rPr>
      </w:pPr>
      <w:r w:rsidRPr="00F0011B">
        <w:rPr>
          <w:rStyle w:val="FontStyle16"/>
          <w:rFonts w:ascii="DINPro-Regular" w:hAnsi="DINPro-Regular" w:cs="Tahoma"/>
          <w:sz w:val="20"/>
          <w:szCs w:val="20"/>
        </w:rPr>
        <w:t xml:space="preserve"> </w:t>
      </w:r>
    </w:p>
    <w:p w14:paraId="4614C9C2" w14:textId="6D6AFD8A" w:rsidR="00195670" w:rsidRPr="00F0011B" w:rsidRDefault="00F0011B" w:rsidP="00195670">
      <w:pPr>
        <w:pStyle w:val="Style10"/>
        <w:rPr>
          <w:rStyle w:val="FontStyle16"/>
          <w:rFonts w:ascii="DINPro-Regular" w:hAnsi="DINPro-Regular" w:cs="Tahoma"/>
          <w:sz w:val="20"/>
          <w:szCs w:val="20"/>
        </w:rPr>
      </w:pPr>
      <w:r w:rsidRPr="00F0011B">
        <w:rPr>
          <w:rStyle w:val="FontStyle16"/>
          <w:rFonts w:ascii="DINPro-Regular" w:hAnsi="DINPro-Regular" w:cs="Tahoma"/>
          <w:sz w:val="20"/>
          <w:szCs w:val="20"/>
        </w:rPr>
        <w:t xml:space="preserve">Uredi se </w:t>
      </w:r>
      <w:r w:rsidR="00195670" w:rsidRPr="00F0011B">
        <w:rPr>
          <w:rStyle w:val="FontStyle16"/>
          <w:rFonts w:ascii="DINPro-Regular" w:hAnsi="DINPro-Regular" w:cs="Tahoma"/>
          <w:sz w:val="20"/>
          <w:szCs w:val="20"/>
        </w:rPr>
        <w:t>sledeče površine</w:t>
      </w:r>
      <w:r w:rsidR="00FB584A" w:rsidRPr="00F0011B">
        <w:rPr>
          <w:rStyle w:val="FontStyle16"/>
          <w:rFonts w:ascii="DINPro-Regular" w:hAnsi="DINPro-Regular" w:cs="Tahoma"/>
          <w:sz w:val="20"/>
          <w:szCs w:val="20"/>
        </w:rPr>
        <w:t xml:space="preserve"> v velikosti </w:t>
      </w:r>
      <w:r w:rsidR="002526EB" w:rsidRPr="00F0011B">
        <w:rPr>
          <w:rStyle w:val="FontStyle16"/>
          <w:rFonts w:ascii="DINPro-Regular" w:hAnsi="DINPro-Regular" w:cs="Tahoma"/>
          <w:sz w:val="20"/>
          <w:szCs w:val="20"/>
        </w:rPr>
        <w:t>1</w:t>
      </w:r>
      <w:r w:rsidRPr="00F0011B">
        <w:rPr>
          <w:rStyle w:val="FontStyle16"/>
          <w:rFonts w:ascii="DINPro-Regular" w:hAnsi="DINPro-Regular" w:cs="Tahoma"/>
          <w:sz w:val="20"/>
          <w:szCs w:val="20"/>
        </w:rPr>
        <w:t>.190</w:t>
      </w:r>
      <w:r w:rsidR="002526EB" w:rsidRPr="00F0011B">
        <w:rPr>
          <w:rStyle w:val="FontStyle16"/>
          <w:rFonts w:ascii="DINPro-Regular" w:hAnsi="DINPro-Regular" w:cs="Tahoma"/>
          <w:sz w:val="20"/>
          <w:szCs w:val="20"/>
        </w:rPr>
        <w:t xml:space="preserve"> m2</w:t>
      </w:r>
      <w:r w:rsidR="00195670" w:rsidRPr="00F0011B">
        <w:rPr>
          <w:rStyle w:val="FontStyle16"/>
          <w:rFonts w:ascii="DINPro-Regular" w:hAnsi="DINPro-Regular" w:cs="Tahoma"/>
          <w:sz w:val="20"/>
          <w:szCs w:val="20"/>
        </w:rPr>
        <w:t>:</w:t>
      </w:r>
    </w:p>
    <w:p w14:paraId="268CFEF4" w14:textId="68325113" w:rsidR="00195670" w:rsidRPr="00F0011B" w:rsidRDefault="00195670" w:rsidP="00F0011B">
      <w:pPr>
        <w:pStyle w:val="Style10"/>
        <w:numPr>
          <w:ilvl w:val="0"/>
          <w:numId w:val="4"/>
        </w:numPr>
        <w:rPr>
          <w:rStyle w:val="FontStyle16"/>
          <w:rFonts w:ascii="DINPro-Regular" w:hAnsi="DINPro-Regular" w:cs="Tahoma"/>
          <w:sz w:val="20"/>
          <w:szCs w:val="20"/>
        </w:rPr>
      </w:pPr>
      <w:r w:rsidRPr="00F0011B">
        <w:rPr>
          <w:rStyle w:val="FontStyle16"/>
          <w:rFonts w:ascii="DINPro-Regular" w:hAnsi="DINPro-Regular" w:cs="Tahoma"/>
          <w:sz w:val="20"/>
          <w:szCs w:val="20"/>
        </w:rPr>
        <w:t xml:space="preserve">zelene zatravljene površine </w:t>
      </w:r>
      <w:r w:rsidR="00F0011B" w:rsidRPr="00F0011B">
        <w:rPr>
          <w:rStyle w:val="FontStyle16"/>
          <w:rFonts w:ascii="DINPro-Regular" w:hAnsi="DINPro-Regular" w:cs="Tahoma"/>
          <w:sz w:val="20"/>
          <w:szCs w:val="20"/>
        </w:rPr>
        <w:t>452,5</w:t>
      </w:r>
      <w:r w:rsidRPr="00F0011B">
        <w:rPr>
          <w:rStyle w:val="FontStyle16"/>
          <w:rFonts w:ascii="DINPro-Regular" w:hAnsi="DINPro-Regular" w:cs="Tahoma"/>
          <w:sz w:val="20"/>
          <w:szCs w:val="20"/>
        </w:rPr>
        <w:t xml:space="preserve"> m2</w:t>
      </w:r>
    </w:p>
    <w:p w14:paraId="0A1DAA90" w14:textId="1B7D7AEF" w:rsidR="00195670" w:rsidRPr="00F0011B" w:rsidRDefault="00195670" w:rsidP="00F0011B">
      <w:pPr>
        <w:pStyle w:val="Style10"/>
        <w:numPr>
          <w:ilvl w:val="0"/>
          <w:numId w:val="4"/>
        </w:numPr>
        <w:rPr>
          <w:rStyle w:val="FontStyle16"/>
          <w:rFonts w:ascii="DINPro-Regular" w:hAnsi="DINPro-Regular" w:cs="Tahoma"/>
          <w:sz w:val="20"/>
          <w:szCs w:val="20"/>
        </w:rPr>
      </w:pPr>
      <w:r w:rsidRPr="00F0011B">
        <w:rPr>
          <w:rStyle w:val="FontStyle16"/>
          <w:rFonts w:ascii="DINPro-Regular" w:hAnsi="DINPro-Regular" w:cs="Tahoma"/>
          <w:sz w:val="20"/>
          <w:szCs w:val="20"/>
        </w:rPr>
        <w:t>utrjene</w:t>
      </w:r>
      <w:r w:rsidR="00F0011B" w:rsidRPr="00F0011B">
        <w:rPr>
          <w:rStyle w:val="FontStyle16"/>
          <w:rFonts w:ascii="DINPro-Regular" w:hAnsi="DINPro-Regular" w:cs="Tahoma"/>
          <w:sz w:val="20"/>
          <w:szCs w:val="20"/>
        </w:rPr>
        <w:t xml:space="preserve"> (tlakovane)</w:t>
      </w:r>
      <w:r w:rsidRPr="00F0011B">
        <w:rPr>
          <w:rStyle w:val="FontStyle16"/>
          <w:rFonts w:ascii="DINPro-Regular" w:hAnsi="DINPro-Regular" w:cs="Tahoma"/>
          <w:sz w:val="20"/>
          <w:szCs w:val="20"/>
        </w:rPr>
        <w:t xml:space="preserve"> pohodne površine </w:t>
      </w:r>
      <w:r w:rsidR="00F0011B" w:rsidRPr="00F0011B">
        <w:rPr>
          <w:rStyle w:val="FontStyle16"/>
          <w:rFonts w:ascii="DINPro-Regular" w:hAnsi="DINPro-Regular" w:cs="Tahoma"/>
          <w:sz w:val="20"/>
          <w:szCs w:val="20"/>
        </w:rPr>
        <w:t>68,5</w:t>
      </w:r>
      <w:r w:rsidRPr="00F0011B">
        <w:rPr>
          <w:rStyle w:val="FontStyle16"/>
          <w:rFonts w:ascii="DINPro-Regular" w:hAnsi="DINPro-Regular" w:cs="Tahoma"/>
          <w:sz w:val="20"/>
          <w:szCs w:val="20"/>
        </w:rPr>
        <w:t xml:space="preserve"> m2</w:t>
      </w:r>
    </w:p>
    <w:p w14:paraId="2F251A93" w14:textId="62A04A73" w:rsidR="00195670" w:rsidRPr="00F0011B" w:rsidRDefault="00195670" w:rsidP="00F0011B">
      <w:pPr>
        <w:pStyle w:val="Style10"/>
        <w:numPr>
          <w:ilvl w:val="0"/>
          <w:numId w:val="4"/>
        </w:numPr>
        <w:rPr>
          <w:rStyle w:val="FontStyle16"/>
          <w:rFonts w:ascii="DINPro-Regular" w:hAnsi="DINPro-Regular" w:cs="Tahoma"/>
          <w:sz w:val="20"/>
          <w:szCs w:val="20"/>
        </w:rPr>
      </w:pPr>
      <w:r w:rsidRPr="00F0011B">
        <w:rPr>
          <w:rStyle w:val="FontStyle16"/>
          <w:rFonts w:ascii="DINPro-Regular" w:hAnsi="DINPro-Regular" w:cs="Tahoma"/>
          <w:sz w:val="20"/>
          <w:szCs w:val="20"/>
        </w:rPr>
        <w:lastRenderedPageBreak/>
        <w:t>parkirne</w:t>
      </w:r>
      <w:r w:rsidR="00F0011B" w:rsidRPr="00F0011B">
        <w:rPr>
          <w:rStyle w:val="FontStyle16"/>
          <w:rFonts w:ascii="DINPro-Regular" w:hAnsi="DINPro-Regular" w:cs="Tahoma"/>
          <w:sz w:val="20"/>
          <w:szCs w:val="20"/>
        </w:rPr>
        <w:t>, prometne</w:t>
      </w:r>
      <w:r w:rsidRPr="00F0011B">
        <w:rPr>
          <w:rStyle w:val="FontStyle16"/>
          <w:rFonts w:ascii="DINPro-Regular" w:hAnsi="DINPro-Regular" w:cs="Tahoma"/>
          <w:sz w:val="20"/>
          <w:szCs w:val="20"/>
        </w:rPr>
        <w:t xml:space="preserve"> površine </w:t>
      </w:r>
      <w:r w:rsidR="00F0011B" w:rsidRPr="00F0011B">
        <w:rPr>
          <w:rStyle w:val="FontStyle16"/>
          <w:rFonts w:ascii="DINPro-Regular" w:hAnsi="DINPro-Regular" w:cs="Tahoma"/>
          <w:sz w:val="20"/>
          <w:szCs w:val="20"/>
        </w:rPr>
        <w:t>282</w:t>
      </w:r>
      <w:r w:rsidRPr="00F0011B">
        <w:rPr>
          <w:rStyle w:val="FontStyle16"/>
          <w:rFonts w:ascii="DINPro-Regular" w:hAnsi="DINPro-Regular" w:cs="Tahoma"/>
          <w:sz w:val="20"/>
          <w:szCs w:val="20"/>
        </w:rPr>
        <w:t xml:space="preserve"> m2</w:t>
      </w:r>
    </w:p>
    <w:p w14:paraId="0F161783" w14:textId="352D4FBB" w:rsidR="002526EB" w:rsidRPr="00F0011B" w:rsidRDefault="002526EB" w:rsidP="00F0011B">
      <w:pPr>
        <w:pStyle w:val="Style10"/>
        <w:numPr>
          <w:ilvl w:val="0"/>
          <w:numId w:val="4"/>
        </w:numPr>
        <w:rPr>
          <w:rStyle w:val="FontStyle16"/>
          <w:rFonts w:ascii="DINPro-Regular" w:hAnsi="DINPro-Regular" w:cs="Tahoma"/>
          <w:sz w:val="20"/>
          <w:szCs w:val="20"/>
        </w:rPr>
      </w:pPr>
      <w:r w:rsidRPr="00F0011B">
        <w:rPr>
          <w:rStyle w:val="FontStyle16"/>
          <w:rFonts w:ascii="DINPro-Regular" w:hAnsi="DINPro-Regular" w:cs="Tahoma"/>
          <w:sz w:val="20"/>
          <w:szCs w:val="20"/>
        </w:rPr>
        <w:t xml:space="preserve">površina objektov na stiku s terenom </w:t>
      </w:r>
      <w:r w:rsidR="00F0011B" w:rsidRPr="00F0011B">
        <w:rPr>
          <w:rStyle w:val="FontStyle16"/>
          <w:rFonts w:ascii="DINPro-Regular" w:hAnsi="DINPro-Regular" w:cs="Tahoma"/>
          <w:sz w:val="20"/>
          <w:szCs w:val="20"/>
        </w:rPr>
        <w:t xml:space="preserve">387 </w:t>
      </w:r>
      <w:r w:rsidRPr="00F0011B">
        <w:rPr>
          <w:rStyle w:val="FontStyle16"/>
          <w:rFonts w:ascii="DINPro-Regular" w:hAnsi="DINPro-Regular" w:cs="Tahoma"/>
          <w:sz w:val="20"/>
          <w:szCs w:val="20"/>
        </w:rPr>
        <w:t>m2</w:t>
      </w:r>
    </w:p>
    <w:p w14:paraId="34E876CF" w14:textId="77777777" w:rsidR="002526EB" w:rsidRPr="00981A3A" w:rsidRDefault="002526EB" w:rsidP="00195670">
      <w:pPr>
        <w:pStyle w:val="Style10"/>
        <w:spacing w:line="240" w:lineRule="auto"/>
        <w:rPr>
          <w:rStyle w:val="FontStyle16"/>
          <w:rFonts w:ascii="DINPro-Regular" w:hAnsi="DINPro-Regular" w:cs="Tahoma"/>
          <w:i/>
          <w:sz w:val="20"/>
          <w:szCs w:val="20"/>
          <w:highlight w:val="yellow"/>
        </w:rPr>
      </w:pPr>
    </w:p>
    <w:p w14:paraId="121EA547" w14:textId="651FC5B3" w:rsidR="002526EB" w:rsidRPr="00F27D33" w:rsidRDefault="00067412" w:rsidP="004067E2">
      <w:pPr>
        <w:pStyle w:val="Naslov4"/>
        <w:rPr>
          <w:rStyle w:val="FontStyle16"/>
          <w:rFonts w:ascii="DINPro-Regular" w:hAnsi="DINPro-Regular" w:cs="Tahoma"/>
          <w:szCs w:val="20"/>
        </w:rPr>
      </w:pPr>
      <w:r>
        <w:rPr>
          <w:rStyle w:val="FontStyle16"/>
          <w:rFonts w:ascii="DINPro-Regular" w:hAnsi="DINPro-Regular" w:cs="Tahoma"/>
          <w:szCs w:val="20"/>
        </w:rPr>
        <w:t xml:space="preserve">OBJEKT 1: </w:t>
      </w:r>
      <w:r w:rsidR="00F27D33" w:rsidRPr="00F27D33">
        <w:rPr>
          <w:rStyle w:val="FontStyle16"/>
          <w:rFonts w:ascii="DINPro-Regular" w:hAnsi="DINPro-Regular" w:cs="Tahoma"/>
          <w:szCs w:val="20"/>
        </w:rPr>
        <w:t>GLAVNI OBJEKT – VEČSTANOVANJSKI OBJEKT</w:t>
      </w:r>
    </w:p>
    <w:p w14:paraId="5DEE8006" w14:textId="77777777" w:rsidR="00067412" w:rsidRDefault="00067412" w:rsidP="00F27D33">
      <w:pPr>
        <w:pStyle w:val="Style10"/>
        <w:spacing w:line="240" w:lineRule="auto"/>
        <w:rPr>
          <w:rStyle w:val="FontStyle16"/>
          <w:rFonts w:ascii="DINPro-Regular" w:hAnsi="DINPro-Regular" w:cs="Tahoma"/>
          <w:sz w:val="20"/>
          <w:szCs w:val="20"/>
        </w:rPr>
      </w:pPr>
    </w:p>
    <w:p w14:paraId="006BE256" w14:textId="26EC9A77" w:rsidR="00F27D33" w:rsidRPr="001B73CB" w:rsidRDefault="00F27D33" w:rsidP="00F27D33">
      <w:pPr>
        <w:pStyle w:val="Style10"/>
        <w:spacing w:line="240" w:lineRule="auto"/>
        <w:rPr>
          <w:rStyle w:val="FontStyle16"/>
          <w:rFonts w:ascii="DINPro-Regular" w:hAnsi="DINPro-Regular" w:cs="Tahoma"/>
          <w:sz w:val="20"/>
          <w:szCs w:val="20"/>
        </w:rPr>
      </w:pPr>
      <w:r w:rsidRPr="001B73CB">
        <w:rPr>
          <w:rStyle w:val="FontStyle16"/>
          <w:rFonts w:ascii="DINPro-Regular" w:hAnsi="DINPro-Regular" w:cs="Tahoma"/>
          <w:sz w:val="20"/>
          <w:szCs w:val="20"/>
        </w:rPr>
        <w:t>VELIKOST STAVBE</w:t>
      </w:r>
    </w:p>
    <w:p w14:paraId="45D6B537" w14:textId="12D7AA6A" w:rsidR="00F27D33" w:rsidRPr="001B73CB" w:rsidRDefault="00F27D33" w:rsidP="00F27D33">
      <w:pPr>
        <w:pStyle w:val="Style10"/>
        <w:rPr>
          <w:rStyle w:val="FontStyle16"/>
          <w:rFonts w:ascii="DINPro-Regular" w:hAnsi="DINPro-Regular" w:cs="Tahoma"/>
          <w:sz w:val="20"/>
          <w:szCs w:val="20"/>
        </w:rPr>
      </w:pPr>
      <w:r w:rsidRPr="001B73CB">
        <w:rPr>
          <w:rStyle w:val="FontStyle16"/>
          <w:rFonts w:ascii="DINPro-Regular" w:hAnsi="DINPro-Regular" w:cs="Tahoma"/>
          <w:sz w:val="20"/>
          <w:szCs w:val="20"/>
        </w:rPr>
        <w:t xml:space="preserve">Zunanje mere na stiku z zemljiščem : </w:t>
      </w:r>
      <w:r w:rsidR="00067412">
        <w:rPr>
          <w:rStyle w:val="FontStyle16"/>
          <w:rFonts w:ascii="DINPro-Regular" w:hAnsi="DINPro-Regular" w:cs="Tahoma"/>
          <w:sz w:val="20"/>
          <w:szCs w:val="20"/>
        </w:rPr>
        <w:t>10</w:t>
      </w:r>
      <w:r w:rsidRPr="001B73CB">
        <w:rPr>
          <w:rStyle w:val="FontStyle16"/>
          <w:rFonts w:ascii="DINPro-Regular" w:hAnsi="DINPro-Regular" w:cs="Tahoma"/>
          <w:sz w:val="20"/>
          <w:szCs w:val="20"/>
        </w:rPr>
        <w:t>,</w:t>
      </w:r>
      <w:r w:rsidR="00067412">
        <w:rPr>
          <w:rStyle w:val="FontStyle16"/>
          <w:rFonts w:ascii="DINPro-Regular" w:hAnsi="DINPro-Regular" w:cs="Tahoma"/>
          <w:sz w:val="20"/>
          <w:szCs w:val="20"/>
        </w:rPr>
        <w:t>8</w:t>
      </w:r>
      <w:r w:rsidR="001B73CB" w:rsidRPr="001B73CB">
        <w:rPr>
          <w:rStyle w:val="FontStyle16"/>
          <w:rFonts w:ascii="DINPro-Regular" w:hAnsi="DINPro-Regular" w:cs="Tahoma"/>
          <w:sz w:val="20"/>
          <w:szCs w:val="20"/>
        </w:rPr>
        <w:t xml:space="preserve">0 </w:t>
      </w:r>
      <w:r w:rsidRPr="001B73CB">
        <w:rPr>
          <w:rStyle w:val="FontStyle16"/>
          <w:rFonts w:ascii="DINPro-Regular" w:hAnsi="DINPro-Regular" w:cs="Tahoma"/>
          <w:sz w:val="20"/>
          <w:szCs w:val="20"/>
        </w:rPr>
        <w:t xml:space="preserve">m x </w:t>
      </w:r>
      <w:r w:rsidR="00067412">
        <w:rPr>
          <w:rStyle w:val="FontStyle16"/>
          <w:rFonts w:ascii="DINPro-Regular" w:hAnsi="DINPro-Regular" w:cs="Tahoma"/>
          <w:sz w:val="20"/>
          <w:szCs w:val="20"/>
        </w:rPr>
        <w:t>25,0</w:t>
      </w:r>
      <w:r w:rsidR="001B73CB" w:rsidRPr="001B73CB">
        <w:rPr>
          <w:rStyle w:val="FontStyle16"/>
          <w:rFonts w:ascii="DINPro-Regular" w:hAnsi="DINPro-Regular" w:cs="Tahoma"/>
          <w:sz w:val="20"/>
          <w:szCs w:val="20"/>
        </w:rPr>
        <w:t xml:space="preserve"> </w:t>
      </w:r>
      <w:r w:rsidRPr="001B73CB">
        <w:rPr>
          <w:rStyle w:val="FontStyle16"/>
          <w:rFonts w:ascii="DINPro-Regular" w:hAnsi="DINPro-Regular" w:cs="Tahoma"/>
          <w:sz w:val="20"/>
          <w:szCs w:val="20"/>
        </w:rPr>
        <w:t xml:space="preserve">m </w:t>
      </w:r>
    </w:p>
    <w:p w14:paraId="58F2CCC2" w14:textId="762BC452" w:rsidR="00F27D33" w:rsidRPr="001B73CB" w:rsidRDefault="00F27D33" w:rsidP="00F27D33">
      <w:pPr>
        <w:pStyle w:val="Style10"/>
        <w:rPr>
          <w:rStyle w:val="FontStyle16"/>
          <w:rFonts w:ascii="DINPro-Regular" w:hAnsi="DINPro-Regular" w:cs="Tahoma"/>
          <w:sz w:val="20"/>
          <w:szCs w:val="20"/>
        </w:rPr>
      </w:pPr>
      <w:r w:rsidRPr="001B73CB">
        <w:rPr>
          <w:rStyle w:val="FontStyle16"/>
          <w:rFonts w:ascii="DINPro-Regular" w:hAnsi="DINPro-Regular" w:cs="Tahoma"/>
          <w:sz w:val="20"/>
          <w:szCs w:val="20"/>
        </w:rPr>
        <w:t xml:space="preserve">Najvišja višinska kota (n. v.): 200,80 m </w:t>
      </w:r>
    </w:p>
    <w:p w14:paraId="75A6023E" w14:textId="236CB913" w:rsidR="00F27D33" w:rsidRPr="00F27D33" w:rsidRDefault="00F27D33" w:rsidP="00F27D33">
      <w:pPr>
        <w:pStyle w:val="Style10"/>
        <w:rPr>
          <w:rStyle w:val="FontStyle16"/>
          <w:rFonts w:ascii="DINPro-Regular" w:hAnsi="DINPro-Regular" w:cs="Tahoma"/>
          <w:sz w:val="20"/>
          <w:szCs w:val="20"/>
        </w:rPr>
      </w:pPr>
      <w:r w:rsidRPr="00F27D33">
        <w:rPr>
          <w:rStyle w:val="FontStyle16"/>
          <w:rFonts w:ascii="DINPro-Regular" w:hAnsi="DINPro-Regular" w:cs="Tahoma"/>
          <w:sz w:val="20"/>
          <w:szCs w:val="20"/>
        </w:rPr>
        <w:t xml:space="preserve">Višinska kota pritličja (n. v.): 187,5m.n.v. = ± 0.00 </w:t>
      </w:r>
    </w:p>
    <w:p w14:paraId="7CB10792" w14:textId="2B33FB1E" w:rsidR="00F27D33" w:rsidRPr="00F27D33" w:rsidRDefault="00F27D33" w:rsidP="00F27D33">
      <w:pPr>
        <w:pStyle w:val="Style10"/>
        <w:rPr>
          <w:rStyle w:val="FontStyle16"/>
          <w:rFonts w:ascii="DINPro-Regular" w:hAnsi="DINPro-Regular" w:cs="Tahoma"/>
          <w:sz w:val="20"/>
          <w:szCs w:val="20"/>
        </w:rPr>
      </w:pPr>
      <w:r w:rsidRPr="00F27D33">
        <w:rPr>
          <w:rStyle w:val="FontStyle16"/>
          <w:rFonts w:ascii="DINPro-Regular" w:hAnsi="DINPro-Regular" w:cs="Tahoma"/>
          <w:sz w:val="20"/>
          <w:szCs w:val="20"/>
        </w:rPr>
        <w:t xml:space="preserve">Najnižja višinska kota - kota tlaka najnižje etaže (n. v.): 187,5 m </w:t>
      </w:r>
      <w:proofErr w:type="spellStart"/>
      <w:r w:rsidRPr="00F27D33">
        <w:rPr>
          <w:rStyle w:val="FontStyle16"/>
          <w:rFonts w:ascii="DINPro-Regular" w:hAnsi="DINPro-Regular" w:cs="Tahoma"/>
          <w:sz w:val="20"/>
          <w:szCs w:val="20"/>
        </w:rPr>
        <w:t>n.v</w:t>
      </w:r>
      <w:proofErr w:type="spellEnd"/>
      <w:r w:rsidRPr="00F27D33">
        <w:rPr>
          <w:rStyle w:val="FontStyle16"/>
          <w:rFonts w:ascii="DINPro-Regular" w:hAnsi="DINPro-Regular" w:cs="Tahoma"/>
          <w:sz w:val="20"/>
          <w:szCs w:val="20"/>
        </w:rPr>
        <w:t>.</w:t>
      </w:r>
    </w:p>
    <w:p w14:paraId="2E7C6067" w14:textId="1358EF3F" w:rsidR="00F27D33" w:rsidRPr="00F27D33" w:rsidRDefault="00F27D33" w:rsidP="00F27D33">
      <w:pPr>
        <w:pStyle w:val="Style10"/>
        <w:spacing w:line="240" w:lineRule="auto"/>
        <w:rPr>
          <w:rStyle w:val="FontStyle16"/>
          <w:rFonts w:ascii="DINPro-Regular" w:hAnsi="DINPro-Regular" w:cs="Tahoma"/>
          <w:sz w:val="20"/>
          <w:szCs w:val="20"/>
        </w:rPr>
      </w:pPr>
      <w:r w:rsidRPr="00F27D33">
        <w:rPr>
          <w:rStyle w:val="FontStyle16"/>
          <w:rFonts w:ascii="DINPro-Regular" w:hAnsi="DINPro-Regular" w:cs="Tahoma"/>
          <w:sz w:val="20"/>
          <w:szCs w:val="20"/>
        </w:rPr>
        <w:t>Višina (največja razdalja od kote tlaka najnižje etaže do vrha stavbe): 13,30m</w:t>
      </w:r>
    </w:p>
    <w:p w14:paraId="4D1F18BB" w14:textId="77777777" w:rsidR="00B70651" w:rsidRPr="00981A3A" w:rsidRDefault="00B70651" w:rsidP="001F5A0A">
      <w:pPr>
        <w:pStyle w:val="Style10"/>
        <w:spacing w:line="240" w:lineRule="auto"/>
        <w:rPr>
          <w:rStyle w:val="FontStyle16"/>
          <w:rFonts w:ascii="DINPro-Regular" w:hAnsi="DINPro-Regular" w:cs="Tahoma"/>
          <w:sz w:val="20"/>
          <w:szCs w:val="20"/>
          <w:highlight w:val="yellow"/>
        </w:rPr>
      </w:pPr>
    </w:p>
    <w:p w14:paraId="367420EF" w14:textId="5C553D57" w:rsidR="001F5A0A" w:rsidRPr="001B73CB" w:rsidRDefault="001F5A0A" w:rsidP="001F5A0A">
      <w:pPr>
        <w:pStyle w:val="Style10"/>
        <w:spacing w:line="240" w:lineRule="auto"/>
        <w:rPr>
          <w:rStyle w:val="FontStyle16"/>
          <w:rFonts w:ascii="DINPro-Regular" w:hAnsi="DINPro-Regular" w:cs="Tahoma"/>
          <w:sz w:val="20"/>
          <w:szCs w:val="20"/>
        </w:rPr>
      </w:pPr>
      <w:r w:rsidRPr="001B73CB">
        <w:rPr>
          <w:rStyle w:val="FontStyle16"/>
          <w:rFonts w:ascii="DINPro-Regular" w:hAnsi="DINPro-Regular" w:cs="Tahoma"/>
          <w:sz w:val="20"/>
          <w:szCs w:val="20"/>
        </w:rPr>
        <w:t>POVRŠINE IN PROSTORNINA</w:t>
      </w:r>
    </w:p>
    <w:p w14:paraId="4EE4FCB0" w14:textId="023573ED" w:rsidR="001F5A0A" w:rsidRPr="001B73CB" w:rsidRDefault="001F5A0A" w:rsidP="001F5A0A">
      <w:pPr>
        <w:pStyle w:val="Style10"/>
        <w:rPr>
          <w:rStyle w:val="FontStyle16"/>
          <w:rFonts w:ascii="DINPro-Regular" w:hAnsi="DINPro-Regular" w:cs="Tahoma"/>
          <w:sz w:val="20"/>
          <w:szCs w:val="20"/>
        </w:rPr>
      </w:pPr>
      <w:r w:rsidRPr="001B73CB">
        <w:rPr>
          <w:rStyle w:val="FontStyle16"/>
          <w:rFonts w:ascii="DINPro-Regular" w:hAnsi="DINPro-Regular" w:cs="Tahoma"/>
          <w:sz w:val="20"/>
          <w:szCs w:val="20"/>
        </w:rPr>
        <w:t xml:space="preserve">Zazidana površina (m2): </w:t>
      </w:r>
      <w:r w:rsidR="001B73CB" w:rsidRPr="001B73CB">
        <w:rPr>
          <w:rStyle w:val="FontStyle16"/>
          <w:rFonts w:ascii="DINPro-Regular" w:hAnsi="DINPro-Regular" w:cs="Tahoma"/>
          <w:sz w:val="20"/>
          <w:szCs w:val="20"/>
        </w:rPr>
        <w:t>270,0</w:t>
      </w:r>
      <w:r w:rsidRPr="001B73CB">
        <w:rPr>
          <w:rStyle w:val="FontStyle16"/>
          <w:rFonts w:ascii="DINPro-Regular" w:hAnsi="DINPro-Regular" w:cs="Tahoma"/>
          <w:sz w:val="20"/>
          <w:szCs w:val="20"/>
        </w:rPr>
        <w:t xml:space="preserve"> m2</w:t>
      </w:r>
    </w:p>
    <w:p w14:paraId="41BECEB2" w14:textId="17962F59" w:rsidR="001F5A0A" w:rsidRPr="001B73CB" w:rsidRDefault="001F5A0A" w:rsidP="001F5A0A">
      <w:pPr>
        <w:pStyle w:val="Style10"/>
        <w:rPr>
          <w:rStyle w:val="FontStyle16"/>
          <w:rFonts w:ascii="DINPro-Regular" w:hAnsi="DINPro-Regular" w:cs="Tahoma"/>
          <w:sz w:val="20"/>
          <w:szCs w:val="20"/>
        </w:rPr>
      </w:pPr>
      <w:r w:rsidRPr="001B73CB">
        <w:rPr>
          <w:rStyle w:val="FontStyle16"/>
          <w:rFonts w:ascii="DINPro-Regular" w:hAnsi="DINPro-Regular" w:cs="Tahoma"/>
          <w:sz w:val="20"/>
          <w:szCs w:val="20"/>
        </w:rPr>
        <w:t xml:space="preserve">Uporabna površina za stanovanja: </w:t>
      </w:r>
      <w:r w:rsidR="001B73CB" w:rsidRPr="001B73CB">
        <w:rPr>
          <w:rStyle w:val="FontStyle16"/>
          <w:rFonts w:ascii="DINPro-Regular" w:hAnsi="DINPro-Regular" w:cs="Tahoma"/>
          <w:sz w:val="20"/>
          <w:szCs w:val="20"/>
        </w:rPr>
        <w:t>650</w:t>
      </w:r>
      <w:r w:rsidRPr="001B73CB">
        <w:rPr>
          <w:rStyle w:val="FontStyle16"/>
          <w:rFonts w:ascii="DINPro-Regular" w:hAnsi="DINPro-Regular" w:cs="Tahoma"/>
          <w:sz w:val="20"/>
          <w:szCs w:val="20"/>
        </w:rPr>
        <w:t>,</w:t>
      </w:r>
      <w:r w:rsidR="001B73CB" w:rsidRPr="001B73CB">
        <w:rPr>
          <w:rStyle w:val="FontStyle16"/>
          <w:rFonts w:ascii="DINPro-Regular" w:hAnsi="DINPro-Regular" w:cs="Tahoma"/>
          <w:sz w:val="20"/>
          <w:szCs w:val="20"/>
        </w:rPr>
        <w:t>86</w:t>
      </w:r>
      <w:r w:rsidRPr="001B73CB">
        <w:rPr>
          <w:rStyle w:val="FontStyle16"/>
          <w:rFonts w:ascii="DINPro-Regular" w:hAnsi="DINPro-Regular" w:cs="Tahoma"/>
          <w:sz w:val="20"/>
          <w:szCs w:val="20"/>
        </w:rPr>
        <w:t xml:space="preserve"> m2 </w:t>
      </w:r>
    </w:p>
    <w:p w14:paraId="500C510A" w14:textId="5091F90F" w:rsidR="001F5A0A" w:rsidRPr="001B73CB" w:rsidRDefault="001F5A0A" w:rsidP="001F5A0A">
      <w:pPr>
        <w:pStyle w:val="Style10"/>
        <w:rPr>
          <w:rStyle w:val="FontStyle16"/>
          <w:rFonts w:ascii="DINPro-Regular" w:hAnsi="DINPro-Regular" w:cs="Tahoma"/>
          <w:sz w:val="20"/>
          <w:szCs w:val="20"/>
        </w:rPr>
      </w:pPr>
      <w:r w:rsidRPr="001B73CB">
        <w:rPr>
          <w:rStyle w:val="FontStyle16"/>
          <w:rFonts w:ascii="DINPro-Regular" w:hAnsi="DINPro-Regular" w:cs="Tahoma"/>
          <w:sz w:val="20"/>
          <w:szCs w:val="20"/>
        </w:rPr>
        <w:t>Bruto tlorisna površina</w:t>
      </w:r>
      <w:r w:rsidRPr="004F1669">
        <w:rPr>
          <w:rStyle w:val="FontStyle16"/>
          <w:rFonts w:ascii="DINPro-Regular" w:hAnsi="DINPro-Regular" w:cs="Tahoma"/>
          <w:sz w:val="20"/>
          <w:szCs w:val="20"/>
        </w:rPr>
        <w:t xml:space="preserve">: </w:t>
      </w:r>
      <w:r w:rsidR="001B73CB" w:rsidRPr="004F1669">
        <w:rPr>
          <w:rStyle w:val="FontStyle16"/>
          <w:rFonts w:ascii="DINPro-Regular" w:hAnsi="DINPro-Regular" w:cs="Tahoma"/>
          <w:sz w:val="20"/>
          <w:szCs w:val="20"/>
        </w:rPr>
        <w:t>861,0</w:t>
      </w:r>
      <w:r w:rsidRPr="004F1669">
        <w:rPr>
          <w:rStyle w:val="FontStyle16"/>
          <w:rFonts w:ascii="DINPro-Regular" w:hAnsi="DINPro-Regular" w:cs="Tahoma"/>
          <w:sz w:val="20"/>
          <w:szCs w:val="20"/>
        </w:rPr>
        <w:t>m2</w:t>
      </w:r>
    </w:p>
    <w:p w14:paraId="1BBD1253" w14:textId="3D6A9AC1" w:rsidR="001F5A0A" w:rsidRPr="001B73CB" w:rsidRDefault="001F5A0A" w:rsidP="001F5A0A">
      <w:pPr>
        <w:pStyle w:val="Style10"/>
        <w:spacing w:line="240" w:lineRule="auto"/>
        <w:rPr>
          <w:rStyle w:val="FontStyle16"/>
          <w:rFonts w:ascii="DINPro-Regular" w:hAnsi="DINPro-Regular" w:cs="Tahoma"/>
          <w:sz w:val="20"/>
          <w:szCs w:val="20"/>
        </w:rPr>
      </w:pPr>
      <w:r w:rsidRPr="001B73CB">
        <w:rPr>
          <w:rStyle w:val="FontStyle16"/>
          <w:rFonts w:ascii="DINPro-Regular" w:hAnsi="DINPro-Regular" w:cs="Tahoma"/>
          <w:sz w:val="20"/>
          <w:szCs w:val="20"/>
        </w:rPr>
        <w:t xml:space="preserve">Bruto prostornina: </w:t>
      </w:r>
      <w:r w:rsidR="001B73CB" w:rsidRPr="001B73CB">
        <w:rPr>
          <w:rStyle w:val="FontStyle16"/>
          <w:rFonts w:ascii="DINPro-Regular" w:hAnsi="DINPro-Regular" w:cs="Tahoma"/>
          <w:sz w:val="20"/>
          <w:szCs w:val="20"/>
        </w:rPr>
        <w:t>2.583,0</w:t>
      </w:r>
      <w:r w:rsidRPr="001B73CB">
        <w:rPr>
          <w:rStyle w:val="FontStyle16"/>
          <w:rFonts w:ascii="DINPro-Regular" w:hAnsi="DINPro-Regular" w:cs="Tahoma"/>
          <w:sz w:val="20"/>
          <w:szCs w:val="20"/>
        </w:rPr>
        <w:t xml:space="preserve"> m3</w:t>
      </w:r>
    </w:p>
    <w:p w14:paraId="630D648A" w14:textId="560F5618" w:rsidR="002526EB" w:rsidRPr="00067412" w:rsidRDefault="002526EB" w:rsidP="00195670">
      <w:pPr>
        <w:pStyle w:val="Style10"/>
        <w:spacing w:line="240" w:lineRule="auto"/>
        <w:rPr>
          <w:rStyle w:val="FontStyle16"/>
          <w:rFonts w:ascii="DINPro-Regular" w:hAnsi="DINPro-Regular" w:cs="Tahoma"/>
          <w:i/>
          <w:sz w:val="20"/>
          <w:szCs w:val="20"/>
          <w:u w:val="single"/>
        </w:rPr>
      </w:pPr>
    </w:p>
    <w:p w14:paraId="2566BC8C" w14:textId="1646F0B5" w:rsidR="001F5A0A" w:rsidRPr="00067412" w:rsidRDefault="001F5A0A" w:rsidP="00195670">
      <w:pPr>
        <w:pStyle w:val="Style10"/>
        <w:spacing w:line="240" w:lineRule="auto"/>
        <w:rPr>
          <w:rStyle w:val="FontStyle16"/>
          <w:rFonts w:ascii="DINPro-Regular" w:hAnsi="DINPro-Regular" w:cs="Tahoma"/>
          <w:sz w:val="20"/>
          <w:szCs w:val="20"/>
        </w:rPr>
      </w:pPr>
      <w:r w:rsidRPr="00067412">
        <w:rPr>
          <w:rStyle w:val="FontStyle16"/>
          <w:rFonts w:ascii="DINPro-Regular" w:hAnsi="DINPro-Regular" w:cs="Tahoma"/>
          <w:sz w:val="20"/>
          <w:szCs w:val="20"/>
        </w:rPr>
        <w:t xml:space="preserve">ZNAČILNOSTI STAVBE </w:t>
      </w:r>
    </w:p>
    <w:p w14:paraId="537D5AF7" w14:textId="56158EF8"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Št. stanovanjskih enot: </w:t>
      </w:r>
      <w:r w:rsidR="001B73CB" w:rsidRPr="00067412">
        <w:rPr>
          <w:rStyle w:val="FontStyle16"/>
          <w:rFonts w:ascii="DINPro-Regular" w:hAnsi="DINPro-Regular" w:cs="Tahoma"/>
          <w:sz w:val="20"/>
          <w:szCs w:val="20"/>
        </w:rPr>
        <w:t>1</w:t>
      </w:r>
      <w:r w:rsidRPr="00067412">
        <w:rPr>
          <w:rStyle w:val="FontStyle16"/>
          <w:rFonts w:ascii="DINPro-Regular" w:hAnsi="DINPro-Regular" w:cs="Tahoma"/>
          <w:sz w:val="20"/>
          <w:szCs w:val="20"/>
        </w:rPr>
        <w:t>0</w:t>
      </w:r>
    </w:p>
    <w:p w14:paraId="0B178682" w14:textId="0A46D047"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Št</w:t>
      </w:r>
      <w:r w:rsidR="001B73CB" w:rsidRPr="00067412">
        <w:rPr>
          <w:rStyle w:val="FontStyle16"/>
          <w:rFonts w:ascii="DINPro-Regular" w:hAnsi="DINPro-Regular" w:cs="Tahoma"/>
          <w:sz w:val="20"/>
          <w:szCs w:val="20"/>
        </w:rPr>
        <w:t>.</w:t>
      </w:r>
      <w:r w:rsidRPr="00067412">
        <w:rPr>
          <w:rStyle w:val="FontStyle16"/>
          <w:rFonts w:ascii="DINPro-Regular" w:hAnsi="DINPro-Regular" w:cs="Tahoma"/>
          <w:sz w:val="20"/>
          <w:szCs w:val="20"/>
        </w:rPr>
        <w:t xml:space="preserve"> ležišč: </w:t>
      </w:r>
      <w:r w:rsidR="00067412" w:rsidRPr="00067412">
        <w:rPr>
          <w:rStyle w:val="FontStyle16"/>
          <w:rFonts w:ascii="DINPro-Regular" w:hAnsi="DINPro-Regular" w:cs="Tahoma"/>
          <w:sz w:val="20"/>
          <w:szCs w:val="20"/>
        </w:rPr>
        <w:t>26</w:t>
      </w:r>
    </w:p>
    <w:p w14:paraId="208FD55D" w14:textId="6DD99BD8"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Fasada: kontaktna in ometana</w:t>
      </w:r>
      <w:r w:rsidR="001B73CB" w:rsidRPr="00067412">
        <w:rPr>
          <w:rStyle w:val="FontStyle16"/>
          <w:rFonts w:ascii="DINPro-Regular" w:hAnsi="DINPro-Regular" w:cs="Tahoma"/>
          <w:sz w:val="20"/>
          <w:szCs w:val="20"/>
        </w:rPr>
        <w:t>, delno poudarjena z opečno keramiko</w:t>
      </w:r>
    </w:p>
    <w:p w14:paraId="48F903BC" w14:textId="77777777"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Oblika strehe: dvokapnica</w:t>
      </w:r>
    </w:p>
    <w:p w14:paraId="141130EC" w14:textId="2FD2468B"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Naklon: </w:t>
      </w:r>
      <w:r w:rsidR="001B73CB" w:rsidRPr="00067412">
        <w:rPr>
          <w:rStyle w:val="FontStyle16"/>
          <w:rFonts w:ascii="DINPro-Regular" w:hAnsi="DINPro-Regular" w:cs="Tahoma"/>
          <w:sz w:val="20"/>
          <w:szCs w:val="20"/>
        </w:rPr>
        <w:t>3</w:t>
      </w:r>
      <w:r w:rsidRPr="00067412">
        <w:rPr>
          <w:rStyle w:val="FontStyle16"/>
          <w:rFonts w:ascii="DINPro-Regular" w:hAnsi="DINPro-Regular" w:cs="Tahoma"/>
          <w:sz w:val="20"/>
          <w:szCs w:val="20"/>
        </w:rPr>
        <w:t>5°</w:t>
      </w:r>
    </w:p>
    <w:p w14:paraId="728E773E" w14:textId="0F705AB5" w:rsidR="001F5A0A" w:rsidRPr="00067412" w:rsidRDefault="001F5A0A" w:rsidP="001F5A0A">
      <w:pPr>
        <w:pStyle w:val="Style10"/>
        <w:rPr>
          <w:rStyle w:val="FontStyle16"/>
          <w:rFonts w:ascii="DINPro-Regular" w:hAnsi="DINPro-Regular" w:cs="Tahoma"/>
          <w:sz w:val="20"/>
          <w:szCs w:val="20"/>
        </w:rPr>
      </w:pPr>
      <w:proofErr w:type="spellStart"/>
      <w:r w:rsidRPr="00067412">
        <w:rPr>
          <w:rStyle w:val="FontStyle16"/>
          <w:rFonts w:ascii="DINPro-Regular" w:hAnsi="DINPro-Regular" w:cs="Tahoma"/>
          <w:sz w:val="20"/>
          <w:szCs w:val="20"/>
        </w:rPr>
        <w:t>Etažnost</w:t>
      </w:r>
      <w:proofErr w:type="spellEnd"/>
      <w:r w:rsidRPr="00067412">
        <w:rPr>
          <w:rStyle w:val="FontStyle16"/>
          <w:rFonts w:ascii="DINPro-Regular" w:hAnsi="DINPro-Regular" w:cs="Tahoma"/>
          <w:sz w:val="20"/>
          <w:szCs w:val="20"/>
        </w:rPr>
        <w:t>: P+</w:t>
      </w:r>
      <w:r w:rsidR="00067412" w:rsidRPr="00067412">
        <w:rPr>
          <w:rStyle w:val="FontStyle16"/>
          <w:rFonts w:ascii="DINPro-Regular" w:hAnsi="DINPro-Regular" w:cs="Tahoma"/>
          <w:sz w:val="20"/>
          <w:szCs w:val="20"/>
        </w:rPr>
        <w:t>2</w:t>
      </w:r>
    </w:p>
    <w:p w14:paraId="373C3ACB" w14:textId="179CA8A1" w:rsidR="001F5A0A" w:rsidRPr="00067412" w:rsidRDefault="001F5A0A" w:rsidP="001F5A0A">
      <w:pPr>
        <w:pStyle w:val="Style10"/>
        <w:spacing w:line="240" w:lineRule="auto"/>
        <w:rPr>
          <w:rStyle w:val="FontStyle16"/>
          <w:rFonts w:ascii="DINPro-Regular" w:hAnsi="DINPro-Regular" w:cs="Tahoma"/>
          <w:sz w:val="20"/>
          <w:szCs w:val="20"/>
        </w:rPr>
      </w:pPr>
      <w:r w:rsidRPr="00067412">
        <w:rPr>
          <w:rStyle w:val="FontStyle16"/>
          <w:rFonts w:ascii="DINPro-Regular" w:hAnsi="DINPro-Regular" w:cs="Tahoma"/>
          <w:sz w:val="20"/>
          <w:szCs w:val="20"/>
        </w:rPr>
        <w:t xml:space="preserve">Št. parkirnih mest: </w:t>
      </w:r>
      <w:r w:rsidR="001B73CB" w:rsidRPr="00067412">
        <w:rPr>
          <w:rStyle w:val="FontStyle16"/>
          <w:rFonts w:ascii="DINPro-Regular" w:hAnsi="DINPro-Regular" w:cs="Tahoma"/>
          <w:sz w:val="20"/>
          <w:szCs w:val="20"/>
        </w:rPr>
        <w:t>9</w:t>
      </w:r>
      <w:r w:rsidRPr="00067412">
        <w:rPr>
          <w:rStyle w:val="FontStyle16"/>
          <w:rFonts w:ascii="DINPro-Regular" w:hAnsi="DINPro-Regular" w:cs="Tahoma"/>
          <w:sz w:val="20"/>
          <w:szCs w:val="20"/>
        </w:rPr>
        <w:t xml:space="preserve"> + </w:t>
      </w:r>
      <w:r w:rsidR="001B73CB" w:rsidRPr="00067412">
        <w:rPr>
          <w:rStyle w:val="FontStyle16"/>
          <w:rFonts w:ascii="DINPro-Regular" w:hAnsi="DINPro-Regular" w:cs="Tahoma"/>
          <w:sz w:val="20"/>
          <w:szCs w:val="20"/>
        </w:rPr>
        <w:t>1</w:t>
      </w:r>
      <w:r w:rsidRPr="00067412">
        <w:rPr>
          <w:rStyle w:val="FontStyle16"/>
          <w:rFonts w:ascii="DINPro-Regular" w:hAnsi="DINPro-Regular" w:cs="Tahoma"/>
          <w:sz w:val="20"/>
          <w:szCs w:val="20"/>
        </w:rPr>
        <w:t xml:space="preserve"> za invalide</w:t>
      </w:r>
      <w:r w:rsidR="001B73CB" w:rsidRPr="00067412">
        <w:rPr>
          <w:rStyle w:val="FontStyle16"/>
          <w:rFonts w:ascii="DINPro-Regular" w:hAnsi="DINPro-Regular" w:cs="Tahoma"/>
          <w:sz w:val="20"/>
          <w:szCs w:val="20"/>
        </w:rPr>
        <w:t xml:space="preserve"> + 2 za obiskovalce</w:t>
      </w:r>
      <w:r w:rsidRPr="00067412">
        <w:rPr>
          <w:rStyle w:val="FontStyle16"/>
          <w:rFonts w:ascii="DINPro-Regular" w:hAnsi="DINPro-Regular" w:cs="Tahoma"/>
          <w:sz w:val="20"/>
          <w:szCs w:val="20"/>
        </w:rPr>
        <w:t xml:space="preserve">; skupno </w:t>
      </w:r>
      <w:r w:rsidR="001B73CB" w:rsidRPr="00067412">
        <w:rPr>
          <w:rStyle w:val="FontStyle16"/>
          <w:rFonts w:ascii="DINPro-Regular" w:hAnsi="DINPro-Regular" w:cs="Tahoma"/>
          <w:sz w:val="20"/>
          <w:szCs w:val="20"/>
        </w:rPr>
        <w:t>12</w:t>
      </w:r>
    </w:p>
    <w:p w14:paraId="7927D3A9" w14:textId="77777777" w:rsidR="001F5A0A" w:rsidRPr="00981A3A" w:rsidRDefault="001F5A0A" w:rsidP="001F5A0A">
      <w:pPr>
        <w:pStyle w:val="Style10"/>
        <w:rPr>
          <w:rStyle w:val="FontStyle16"/>
          <w:rFonts w:ascii="DINPro-Regular" w:hAnsi="DINPro-Regular" w:cs="Tahoma"/>
          <w:sz w:val="20"/>
          <w:szCs w:val="20"/>
          <w:highlight w:val="yellow"/>
        </w:rPr>
      </w:pPr>
    </w:p>
    <w:p w14:paraId="1CF1CB62" w14:textId="089F44C3" w:rsidR="001F5A0A" w:rsidRPr="00067412" w:rsidRDefault="00067412" w:rsidP="004067E2">
      <w:pPr>
        <w:pStyle w:val="Naslov4"/>
        <w:rPr>
          <w:rStyle w:val="FontStyle16"/>
          <w:rFonts w:ascii="DINPro-Regular" w:hAnsi="DINPro-Regular" w:cs="Tahoma"/>
          <w:szCs w:val="20"/>
        </w:rPr>
      </w:pPr>
      <w:r w:rsidRPr="00067412">
        <w:rPr>
          <w:rStyle w:val="FontStyle16"/>
          <w:rFonts w:ascii="DINPro-Regular" w:hAnsi="DINPro-Regular" w:cs="Tahoma"/>
          <w:szCs w:val="20"/>
        </w:rPr>
        <w:t xml:space="preserve">OBJEKT </w:t>
      </w:r>
      <w:r w:rsidR="001F5A0A" w:rsidRPr="00067412">
        <w:rPr>
          <w:rStyle w:val="FontStyle16"/>
          <w:rFonts w:ascii="DINPro-Regular" w:hAnsi="DINPro-Regular" w:cs="Tahoma"/>
          <w:szCs w:val="20"/>
        </w:rPr>
        <w:t xml:space="preserve">2 – </w:t>
      </w:r>
      <w:r w:rsidRPr="00067412">
        <w:rPr>
          <w:rStyle w:val="FontStyle16"/>
          <w:rFonts w:ascii="DINPro-Regular" w:hAnsi="DINPro-Regular" w:cs="Tahoma"/>
          <w:szCs w:val="20"/>
        </w:rPr>
        <w:t>POMOŽNI OBJEKT</w:t>
      </w:r>
      <w:r w:rsidR="001F5A0A" w:rsidRPr="00067412">
        <w:rPr>
          <w:rStyle w:val="FontStyle16"/>
          <w:rFonts w:ascii="DINPro-Regular" w:hAnsi="DINPro-Regular" w:cs="Tahoma"/>
          <w:szCs w:val="20"/>
        </w:rPr>
        <w:t xml:space="preserve"> </w:t>
      </w:r>
    </w:p>
    <w:p w14:paraId="258DE285" w14:textId="77777777" w:rsidR="00067412" w:rsidRDefault="00067412" w:rsidP="001F5A0A">
      <w:pPr>
        <w:pStyle w:val="Style10"/>
        <w:rPr>
          <w:rStyle w:val="FontStyle16"/>
          <w:rFonts w:ascii="DINPro-Regular" w:hAnsi="DINPro-Regular" w:cs="Tahoma"/>
          <w:sz w:val="20"/>
          <w:szCs w:val="20"/>
        </w:rPr>
      </w:pPr>
    </w:p>
    <w:p w14:paraId="03142AD9" w14:textId="5720EF6C"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VELIKOST STAVBE</w:t>
      </w:r>
    </w:p>
    <w:p w14:paraId="37BC7BCF" w14:textId="6DC9E1FA"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Zunanje mere na stiku z zemljiščem : </w:t>
      </w:r>
      <w:r w:rsidR="00067412" w:rsidRPr="00067412">
        <w:rPr>
          <w:rStyle w:val="FontStyle16"/>
          <w:rFonts w:ascii="DINPro-Regular" w:hAnsi="DINPro-Regular" w:cs="Tahoma"/>
          <w:sz w:val="20"/>
          <w:szCs w:val="20"/>
        </w:rPr>
        <w:t xml:space="preserve">6,70 </w:t>
      </w:r>
      <w:r w:rsidRPr="00067412">
        <w:rPr>
          <w:rStyle w:val="FontStyle16"/>
          <w:rFonts w:ascii="DINPro-Regular" w:hAnsi="DINPro-Regular" w:cs="Tahoma"/>
          <w:sz w:val="20"/>
          <w:szCs w:val="20"/>
        </w:rPr>
        <w:t xml:space="preserve">m x </w:t>
      </w:r>
      <w:r w:rsidR="00067412" w:rsidRPr="00067412">
        <w:rPr>
          <w:rStyle w:val="FontStyle16"/>
          <w:rFonts w:ascii="DINPro-Regular" w:hAnsi="DINPro-Regular" w:cs="Tahoma"/>
          <w:sz w:val="20"/>
          <w:szCs w:val="20"/>
        </w:rPr>
        <w:t xml:space="preserve">12,0 </w:t>
      </w:r>
      <w:r w:rsidRPr="00067412">
        <w:rPr>
          <w:rStyle w:val="FontStyle16"/>
          <w:rFonts w:ascii="DINPro-Regular" w:hAnsi="DINPro-Regular" w:cs="Tahoma"/>
          <w:sz w:val="20"/>
          <w:szCs w:val="20"/>
        </w:rPr>
        <w:t>m</w:t>
      </w:r>
    </w:p>
    <w:p w14:paraId="54E677C9" w14:textId="62DEF9F1"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Višina (največja razdalja od kote tlaka najnižje etaže do vrha stavbe): </w:t>
      </w:r>
      <w:r w:rsidR="00067412" w:rsidRPr="00067412">
        <w:rPr>
          <w:rStyle w:val="FontStyle16"/>
          <w:rFonts w:ascii="DINPro-Regular" w:hAnsi="DINPro-Regular" w:cs="Tahoma"/>
          <w:sz w:val="20"/>
          <w:szCs w:val="20"/>
        </w:rPr>
        <w:t>5,4</w:t>
      </w:r>
      <w:r w:rsidRPr="00067412">
        <w:rPr>
          <w:rStyle w:val="FontStyle16"/>
          <w:rFonts w:ascii="DINPro-Regular" w:hAnsi="DINPro-Regular" w:cs="Tahoma"/>
          <w:sz w:val="20"/>
          <w:szCs w:val="20"/>
        </w:rPr>
        <w:t xml:space="preserve"> m</w:t>
      </w:r>
    </w:p>
    <w:p w14:paraId="288E44B8" w14:textId="77777777" w:rsidR="001F5A0A" w:rsidRPr="00067412" w:rsidRDefault="001F5A0A" w:rsidP="001F5A0A">
      <w:pPr>
        <w:pStyle w:val="Style10"/>
        <w:rPr>
          <w:rStyle w:val="FontStyle16"/>
          <w:rFonts w:ascii="DINPro-Regular" w:hAnsi="DINPro-Regular" w:cs="Tahoma"/>
          <w:sz w:val="20"/>
          <w:szCs w:val="20"/>
        </w:rPr>
      </w:pPr>
    </w:p>
    <w:p w14:paraId="74EF137E" w14:textId="77777777"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POVRŠINE IN PROSTORNINA</w:t>
      </w:r>
    </w:p>
    <w:p w14:paraId="12CBC203" w14:textId="467789AE"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Zazidana površina (m2): 8</w:t>
      </w:r>
      <w:r w:rsidR="00067412" w:rsidRPr="00067412">
        <w:rPr>
          <w:rStyle w:val="FontStyle16"/>
          <w:rFonts w:ascii="DINPro-Regular" w:hAnsi="DINPro-Regular" w:cs="Tahoma"/>
          <w:sz w:val="20"/>
          <w:szCs w:val="20"/>
        </w:rPr>
        <w:t>0</w:t>
      </w:r>
      <w:r w:rsidRPr="00067412">
        <w:rPr>
          <w:rStyle w:val="FontStyle16"/>
          <w:rFonts w:ascii="DINPro-Regular" w:hAnsi="DINPro-Regular" w:cs="Tahoma"/>
          <w:sz w:val="20"/>
          <w:szCs w:val="20"/>
        </w:rPr>
        <w:t>,</w:t>
      </w:r>
      <w:r w:rsidR="00067412" w:rsidRPr="00067412">
        <w:rPr>
          <w:rStyle w:val="FontStyle16"/>
          <w:rFonts w:ascii="DINPro-Regular" w:hAnsi="DINPro-Regular" w:cs="Tahoma"/>
          <w:sz w:val="20"/>
          <w:szCs w:val="20"/>
        </w:rPr>
        <w:t>4</w:t>
      </w:r>
      <w:r w:rsidRPr="00067412">
        <w:rPr>
          <w:rStyle w:val="FontStyle16"/>
          <w:rFonts w:ascii="DINPro-Regular" w:hAnsi="DINPro-Regular" w:cs="Tahoma"/>
          <w:sz w:val="20"/>
          <w:szCs w:val="20"/>
        </w:rPr>
        <w:t>0 m2</w:t>
      </w:r>
    </w:p>
    <w:p w14:paraId="2DDE9CAC" w14:textId="15F36073"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Uporabna površina: </w:t>
      </w:r>
      <w:r w:rsidR="00067412" w:rsidRPr="00067412">
        <w:rPr>
          <w:rStyle w:val="FontStyle16"/>
          <w:rFonts w:ascii="DINPro-Regular" w:hAnsi="DINPro-Regular" w:cs="Tahoma"/>
          <w:sz w:val="20"/>
          <w:szCs w:val="20"/>
        </w:rPr>
        <w:t>67,9</w:t>
      </w:r>
      <w:r w:rsidRPr="00067412">
        <w:rPr>
          <w:rStyle w:val="FontStyle16"/>
          <w:rFonts w:ascii="DINPro-Regular" w:hAnsi="DINPro-Regular" w:cs="Tahoma"/>
          <w:sz w:val="20"/>
          <w:szCs w:val="20"/>
        </w:rPr>
        <w:t xml:space="preserve"> m2</w:t>
      </w:r>
    </w:p>
    <w:p w14:paraId="502D3312" w14:textId="476B9815"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Bruto tlorisna površina: 8</w:t>
      </w:r>
      <w:r w:rsidR="00067412" w:rsidRPr="00067412">
        <w:rPr>
          <w:rStyle w:val="FontStyle16"/>
          <w:rFonts w:ascii="DINPro-Regular" w:hAnsi="DINPro-Regular" w:cs="Tahoma"/>
          <w:sz w:val="20"/>
          <w:szCs w:val="20"/>
        </w:rPr>
        <w:t>0</w:t>
      </w:r>
      <w:r w:rsidRPr="00067412">
        <w:rPr>
          <w:rStyle w:val="FontStyle16"/>
          <w:rFonts w:ascii="DINPro-Regular" w:hAnsi="DINPro-Regular" w:cs="Tahoma"/>
          <w:sz w:val="20"/>
          <w:szCs w:val="20"/>
        </w:rPr>
        <w:t>,</w:t>
      </w:r>
      <w:r w:rsidR="00067412" w:rsidRPr="00067412">
        <w:rPr>
          <w:rStyle w:val="FontStyle16"/>
          <w:rFonts w:ascii="DINPro-Regular" w:hAnsi="DINPro-Regular" w:cs="Tahoma"/>
          <w:sz w:val="20"/>
          <w:szCs w:val="20"/>
        </w:rPr>
        <w:t>4</w:t>
      </w:r>
      <w:r w:rsidRPr="00067412">
        <w:rPr>
          <w:rStyle w:val="FontStyle16"/>
          <w:rFonts w:ascii="DINPro-Regular" w:hAnsi="DINPro-Regular" w:cs="Tahoma"/>
          <w:sz w:val="20"/>
          <w:szCs w:val="20"/>
        </w:rPr>
        <w:t>0 m2</w:t>
      </w:r>
    </w:p>
    <w:p w14:paraId="4E106F86" w14:textId="2E8B0D22" w:rsidR="001F5A0A" w:rsidRPr="00067412" w:rsidRDefault="001F5A0A" w:rsidP="001F5A0A">
      <w:pPr>
        <w:pStyle w:val="Style10"/>
        <w:spacing w:line="240" w:lineRule="auto"/>
        <w:rPr>
          <w:rStyle w:val="FontStyle16"/>
          <w:rFonts w:ascii="DINPro-Regular" w:hAnsi="DINPro-Regular" w:cs="Tahoma"/>
          <w:sz w:val="20"/>
          <w:szCs w:val="20"/>
        </w:rPr>
      </w:pPr>
      <w:r w:rsidRPr="00067412">
        <w:rPr>
          <w:rStyle w:val="FontStyle16"/>
          <w:rFonts w:ascii="DINPro-Regular" w:hAnsi="DINPro-Regular" w:cs="Tahoma"/>
          <w:sz w:val="20"/>
          <w:szCs w:val="20"/>
        </w:rPr>
        <w:t>Bruto prostornina: 2</w:t>
      </w:r>
      <w:r w:rsidR="00067412" w:rsidRPr="00067412">
        <w:rPr>
          <w:rStyle w:val="FontStyle16"/>
          <w:rFonts w:ascii="DINPro-Regular" w:hAnsi="DINPro-Regular" w:cs="Tahoma"/>
          <w:sz w:val="20"/>
          <w:szCs w:val="20"/>
        </w:rPr>
        <w:t>25,10</w:t>
      </w:r>
      <w:r w:rsidRPr="00067412">
        <w:rPr>
          <w:rStyle w:val="FontStyle16"/>
          <w:rFonts w:ascii="DINPro-Regular" w:hAnsi="DINPro-Regular" w:cs="Tahoma"/>
          <w:sz w:val="20"/>
          <w:szCs w:val="20"/>
        </w:rPr>
        <w:t xml:space="preserve"> m3</w:t>
      </w:r>
    </w:p>
    <w:p w14:paraId="0A22983F" w14:textId="29128190" w:rsidR="001F5A0A" w:rsidRPr="00981A3A" w:rsidRDefault="001F5A0A" w:rsidP="001F5A0A">
      <w:pPr>
        <w:pStyle w:val="Style10"/>
        <w:spacing w:line="240" w:lineRule="auto"/>
        <w:rPr>
          <w:rStyle w:val="FontStyle16"/>
          <w:rFonts w:ascii="DINPro-Regular" w:hAnsi="DINPro-Regular" w:cs="Tahoma"/>
          <w:sz w:val="20"/>
          <w:szCs w:val="20"/>
          <w:highlight w:val="yellow"/>
        </w:rPr>
      </w:pPr>
    </w:p>
    <w:p w14:paraId="5014BDB3" w14:textId="0EFB6650" w:rsidR="004067E2" w:rsidRPr="006B509D" w:rsidRDefault="001F5A0A" w:rsidP="006B509D">
      <w:pPr>
        <w:pStyle w:val="Naslov4"/>
        <w:rPr>
          <w:rStyle w:val="FontStyle16"/>
          <w:rFonts w:ascii="DINPro-Regular" w:hAnsi="DINPro-Regular" w:cstheme="majorBidi"/>
        </w:rPr>
      </w:pPr>
      <w:r w:rsidRPr="00067412">
        <w:rPr>
          <w:rStyle w:val="FontStyle16"/>
          <w:rFonts w:ascii="DINPro-Regular" w:hAnsi="DINPro-Regular" w:cstheme="majorBidi"/>
        </w:rPr>
        <w:t>Konstrukcija objekta in tehnični sistemi</w:t>
      </w:r>
    </w:p>
    <w:p w14:paraId="33749C67" w14:textId="77777777" w:rsidR="004067E2" w:rsidRPr="00067412" w:rsidRDefault="004067E2" w:rsidP="004067E2">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Pri izbiri konstrukcijskih sistemov in uporabi gradbenih materialov so bila upoštevana načela racionalnosti, trajnostne gradnje in zagotavljanja vseh bistvenih zahtev. Predvidena je uporaba kvalitetnih in trajnih materialov, ki bodo omogočali enostavno redno in investicijsko vzdrževanje. </w:t>
      </w:r>
    </w:p>
    <w:p w14:paraId="1BA0D75D" w14:textId="77777777" w:rsidR="004067E2" w:rsidRPr="00981A3A" w:rsidRDefault="004067E2" w:rsidP="004067E2">
      <w:pPr>
        <w:pStyle w:val="Style10"/>
        <w:rPr>
          <w:rStyle w:val="FontStyle16"/>
          <w:rFonts w:ascii="DINPro-Regular" w:hAnsi="DINPro-Regular" w:cs="Tahoma"/>
          <w:sz w:val="20"/>
          <w:szCs w:val="20"/>
          <w:highlight w:val="yellow"/>
        </w:rPr>
      </w:pPr>
    </w:p>
    <w:p w14:paraId="7652CA5E" w14:textId="431FC8F4" w:rsidR="00067412" w:rsidRDefault="00067412" w:rsidP="004067E2">
      <w:pPr>
        <w:pStyle w:val="Style10"/>
        <w:rPr>
          <w:rStyle w:val="FontStyle16"/>
          <w:rFonts w:ascii="DINPro-Regular" w:hAnsi="DINPro-Regular" w:cs="Tahoma"/>
          <w:sz w:val="20"/>
          <w:szCs w:val="20"/>
        </w:rPr>
      </w:pPr>
      <w:r w:rsidRPr="00D670ED">
        <w:rPr>
          <w:rStyle w:val="FontStyle16"/>
          <w:rFonts w:ascii="DINPro-Regular" w:hAnsi="DINPro-Regular" w:cs="Tahoma"/>
          <w:sz w:val="20"/>
          <w:szCs w:val="20"/>
        </w:rPr>
        <w:t xml:space="preserve">Objekta sta zasnovana kot </w:t>
      </w:r>
      <w:proofErr w:type="spellStart"/>
      <w:r w:rsidRPr="00D670ED">
        <w:rPr>
          <w:rStyle w:val="FontStyle16"/>
          <w:rFonts w:ascii="DINPro-Regular" w:hAnsi="DINPro-Regular" w:cs="Tahoma"/>
          <w:sz w:val="20"/>
          <w:szCs w:val="20"/>
        </w:rPr>
        <w:t>stenasta</w:t>
      </w:r>
      <w:proofErr w:type="spellEnd"/>
      <w:r w:rsidRPr="00D670ED">
        <w:rPr>
          <w:rStyle w:val="FontStyle16"/>
          <w:rFonts w:ascii="DINPro-Regular" w:hAnsi="DINPro-Regular" w:cs="Tahoma"/>
          <w:sz w:val="20"/>
          <w:szCs w:val="20"/>
        </w:rPr>
        <w:t xml:space="preserve"> armiranobetonska konstrukcija. Večstanovan</w:t>
      </w:r>
      <w:r w:rsidR="00D670ED">
        <w:rPr>
          <w:rStyle w:val="FontStyle16"/>
          <w:rFonts w:ascii="DINPro-Regular" w:hAnsi="DINPro-Regular" w:cs="Tahoma"/>
          <w:sz w:val="20"/>
          <w:szCs w:val="20"/>
        </w:rPr>
        <w:t>j</w:t>
      </w:r>
      <w:r w:rsidRPr="00D670ED">
        <w:rPr>
          <w:rStyle w:val="FontStyle16"/>
          <w:rFonts w:ascii="DINPro-Regular" w:hAnsi="DINPro-Regular" w:cs="Tahoma"/>
          <w:sz w:val="20"/>
          <w:szCs w:val="20"/>
        </w:rPr>
        <w:t>skemu objektu so dodani montažni armirano betonski balkoni</w:t>
      </w:r>
      <w:r w:rsidR="00D670ED" w:rsidRPr="00D670ED">
        <w:rPr>
          <w:rStyle w:val="FontStyle16"/>
          <w:rFonts w:ascii="DINPro-Regular" w:hAnsi="DINPro-Regular" w:cs="Tahoma"/>
          <w:sz w:val="20"/>
          <w:szCs w:val="20"/>
        </w:rPr>
        <w:t>, pritrjeni na primarno konstrukcijo objekta z elementi s prekinjenim toplotnim mostom</w:t>
      </w:r>
      <w:r w:rsidRPr="00D670ED">
        <w:rPr>
          <w:rStyle w:val="FontStyle16"/>
          <w:rFonts w:ascii="DINPro-Regular" w:hAnsi="DINPro-Regular" w:cs="Tahoma"/>
          <w:sz w:val="20"/>
          <w:szCs w:val="20"/>
        </w:rPr>
        <w:t>.</w:t>
      </w:r>
      <w:r>
        <w:rPr>
          <w:rStyle w:val="FontStyle16"/>
          <w:rFonts w:ascii="DINPro-Regular" w:hAnsi="DINPro-Regular" w:cs="Tahoma"/>
          <w:sz w:val="20"/>
          <w:szCs w:val="20"/>
        </w:rPr>
        <w:t xml:space="preserve"> </w:t>
      </w:r>
      <w:r w:rsidRPr="00067412">
        <w:rPr>
          <w:rStyle w:val="FontStyle16"/>
          <w:rFonts w:ascii="DINPro-Regular" w:hAnsi="DINPro-Regular" w:cs="Tahoma"/>
          <w:sz w:val="20"/>
          <w:szCs w:val="20"/>
        </w:rPr>
        <w:t>Medetažne plošče so zvezno povezane s stenam. Medetažne plošče  bodo predvidoma debeline 20 cm</w:t>
      </w:r>
      <w:r>
        <w:rPr>
          <w:rStyle w:val="FontStyle16"/>
          <w:rFonts w:ascii="DINPro-Regular" w:hAnsi="DINPro-Regular" w:cs="Tahoma"/>
          <w:sz w:val="20"/>
          <w:szCs w:val="20"/>
        </w:rPr>
        <w:t>, prav tako n</w:t>
      </w:r>
      <w:r w:rsidRPr="00067412">
        <w:rPr>
          <w:rStyle w:val="FontStyle16"/>
          <w:rFonts w:ascii="DINPro-Regular" w:hAnsi="DINPro-Regular" w:cs="Tahoma"/>
          <w:sz w:val="20"/>
          <w:szCs w:val="20"/>
        </w:rPr>
        <w:t>osilne stene predvidoma debeline 20 cm</w:t>
      </w:r>
      <w:r>
        <w:rPr>
          <w:rStyle w:val="FontStyle16"/>
          <w:rFonts w:ascii="DINPro-Regular" w:hAnsi="DINPro-Regular" w:cs="Tahoma"/>
          <w:sz w:val="20"/>
          <w:szCs w:val="20"/>
        </w:rPr>
        <w:t>.</w:t>
      </w:r>
    </w:p>
    <w:p w14:paraId="6F649ABD" w14:textId="5111EF7C" w:rsidR="00067412" w:rsidRDefault="00067412" w:rsidP="004067E2">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Temeljenje objekta </w:t>
      </w:r>
      <w:r>
        <w:rPr>
          <w:rStyle w:val="FontStyle16"/>
          <w:rFonts w:ascii="DINPro-Regular" w:hAnsi="DINPro-Regular" w:cs="Tahoma"/>
          <w:sz w:val="20"/>
          <w:szCs w:val="20"/>
        </w:rPr>
        <w:t xml:space="preserve">je predvideno </w:t>
      </w:r>
      <w:r w:rsidRPr="00067412">
        <w:rPr>
          <w:rStyle w:val="FontStyle16"/>
          <w:rFonts w:ascii="DINPro-Regular" w:hAnsi="DINPro-Regular" w:cs="Tahoma"/>
          <w:sz w:val="20"/>
          <w:szCs w:val="20"/>
        </w:rPr>
        <w:t>na talni plošči debeline 30 cm</w:t>
      </w:r>
      <w:r w:rsidR="00A268B8">
        <w:rPr>
          <w:rStyle w:val="FontStyle16"/>
          <w:rFonts w:ascii="DINPro-Regular" w:hAnsi="DINPro-Regular" w:cs="Tahoma"/>
          <w:sz w:val="20"/>
          <w:szCs w:val="20"/>
        </w:rPr>
        <w:t xml:space="preserve"> in 25 cm</w:t>
      </w:r>
      <w:r w:rsidRPr="00067412">
        <w:rPr>
          <w:rStyle w:val="FontStyle16"/>
          <w:rFonts w:ascii="DINPro-Regular" w:hAnsi="DINPro-Regular" w:cs="Tahoma"/>
          <w:sz w:val="20"/>
          <w:szCs w:val="20"/>
        </w:rPr>
        <w:t xml:space="preserve"> z robnim AB vencem pod ploščo dimenzij 30/80 cm, temeljenje stavbe prilagoditi geomehanskem poročilu.</w:t>
      </w:r>
    </w:p>
    <w:p w14:paraId="184332E5" w14:textId="5B9273AD" w:rsidR="00D670ED" w:rsidRPr="00A268B8" w:rsidRDefault="00D670ED" w:rsidP="004067E2">
      <w:pPr>
        <w:pStyle w:val="Style10"/>
        <w:rPr>
          <w:rStyle w:val="FontStyle16"/>
          <w:rFonts w:ascii="DINPro-Regular" w:hAnsi="DINPro-Regular" w:cs="Tahoma"/>
          <w:sz w:val="20"/>
          <w:szCs w:val="20"/>
        </w:rPr>
      </w:pPr>
      <w:r w:rsidRPr="00D670ED">
        <w:rPr>
          <w:rStyle w:val="FontStyle16"/>
          <w:rFonts w:ascii="DINPro-Regular" w:hAnsi="DINPro-Regular" w:cs="Tahoma"/>
          <w:sz w:val="20"/>
          <w:szCs w:val="20"/>
        </w:rPr>
        <w:t>Stopniščne rame bodo debeline 20 cm, ločene od konstrukcije (preprečitev udarnega zvoka)-</w:t>
      </w:r>
      <w:proofErr w:type="spellStart"/>
      <w:r w:rsidRPr="00D670ED">
        <w:rPr>
          <w:rStyle w:val="FontStyle16"/>
          <w:rFonts w:ascii="DINPro-Regular" w:hAnsi="DINPro-Regular" w:cs="Tahoma"/>
          <w:sz w:val="20"/>
          <w:szCs w:val="20"/>
        </w:rPr>
        <w:t>tronzole</w:t>
      </w:r>
      <w:proofErr w:type="spellEnd"/>
      <w:r>
        <w:rPr>
          <w:rStyle w:val="FontStyle16"/>
          <w:rFonts w:ascii="DINPro-Regular" w:hAnsi="DINPro-Regular" w:cs="Tahoma"/>
          <w:sz w:val="20"/>
          <w:szCs w:val="20"/>
        </w:rPr>
        <w:t>. M</w:t>
      </w:r>
      <w:r w:rsidRPr="00D670ED">
        <w:rPr>
          <w:rStyle w:val="FontStyle16"/>
          <w:rFonts w:ascii="DINPro-Regular" w:hAnsi="DINPro-Regular" w:cs="Tahoma"/>
          <w:sz w:val="20"/>
          <w:szCs w:val="20"/>
        </w:rPr>
        <w:t xml:space="preserve">ožno je ponuditi izvedbo s </w:t>
      </w:r>
      <w:proofErr w:type="spellStart"/>
      <w:r w:rsidRPr="00D670ED">
        <w:rPr>
          <w:rStyle w:val="FontStyle16"/>
          <w:rFonts w:ascii="DINPro-Regular" w:hAnsi="DINPro-Regular" w:cs="Tahoma"/>
          <w:sz w:val="20"/>
          <w:szCs w:val="20"/>
        </w:rPr>
        <w:t>prefabriciranimi</w:t>
      </w:r>
      <w:proofErr w:type="spellEnd"/>
      <w:r w:rsidRPr="00D670ED">
        <w:rPr>
          <w:rStyle w:val="FontStyle16"/>
          <w:rFonts w:ascii="DINPro-Regular" w:hAnsi="DINPro-Regular" w:cs="Tahoma"/>
          <w:sz w:val="20"/>
          <w:szCs w:val="20"/>
        </w:rPr>
        <w:t xml:space="preserve"> medetažnimi elementi.</w:t>
      </w:r>
      <w:r>
        <w:rPr>
          <w:rStyle w:val="FontStyle16"/>
          <w:rFonts w:ascii="DINPro-Regular" w:hAnsi="DINPro-Regular" w:cs="Tahoma"/>
          <w:sz w:val="20"/>
          <w:szCs w:val="20"/>
        </w:rPr>
        <w:t xml:space="preserve">  </w:t>
      </w:r>
      <w:r w:rsidRPr="00D670ED">
        <w:rPr>
          <w:rStyle w:val="FontStyle16"/>
          <w:rFonts w:ascii="DINPro-Regular" w:hAnsi="DINPro-Regular" w:cs="Tahoma"/>
          <w:sz w:val="20"/>
          <w:szCs w:val="20"/>
        </w:rPr>
        <w:t>Ostrešje je simetrična dvokapnica naklona strešin 35˚statičnega sistema trapezno vešalo. Sestavljena iz špirovcev</w:t>
      </w:r>
      <w:r>
        <w:rPr>
          <w:rStyle w:val="FontStyle16"/>
          <w:rFonts w:ascii="DINPro-Regular" w:hAnsi="DINPro-Regular" w:cs="Tahoma"/>
          <w:sz w:val="20"/>
          <w:szCs w:val="20"/>
        </w:rPr>
        <w:t xml:space="preserve">, </w:t>
      </w:r>
      <w:r w:rsidRPr="00D670ED">
        <w:rPr>
          <w:rStyle w:val="FontStyle16"/>
          <w:rFonts w:ascii="DINPro-Regular" w:hAnsi="DINPro-Regular" w:cs="Tahoma"/>
          <w:sz w:val="20"/>
          <w:szCs w:val="20"/>
        </w:rPr>
        <w:t>dveh vmesnih leg, soh, ročic, razpiral ter kapnih leg</w:t>
      </w:r>
      <w:r>
        <w:rPr>
          <w:rStyle w:val="FontStyle16"/>
          <w:rFonts w:ascii="DINPro-Regular" w:hAnsi="DINPro-Regular" w:cs="Tahoma"/>
          <w:sz w:val="20"/>
          <w:szCs w:val="20"/>
        </w:rPr>
        <w:t>.</w:t>
      </w:r>
    </w:p>
    <w:p w14:paraId="4423508F" w14:textId="69974A87" w:rsidR="00BB6115" w:rsidRPr="00731C58" w:rsidRDefault="00BB6115" w:rsidP="001F5A0A">
      <w:pPr>
        <w:pStyle w:val="Style10"/>
        <w:spacing w:line="240" w:lineRule="auto"/>
        <w:rPr>
          <w:rStyle w:val="FontStyle16"/>
          <w:rFonts w:ascii="DINPro-Regular" w:hAnsi="DINPro-Regular" w:cs="Tahoma"/>
          <w:sz w:val="20"/>
          <w:szCs w:val="20"/>
          <w:u w:val="single"/>
        </w:rPr>
      </w:pPr>
    </w:p>
    <w:p w14:paraId="53C1E23B" w14:textId="7BF678EF" w:rsidR="00EE14A8" w:rsidRPr="008767D0" w:rsidRDefault="00EE14A8" w:rsidP="001F5A0A">
      <w:pPr>
        <w:pStyle w:val="Style10"/>
        <w:spacing w:line="240" w:lineRule="auto"/>
        <w:rPr>
          <w:rStyle w:val="FontStyle16"/>
          <w:rFonts w:ascii="DINPro-Regular" w:hAnsi="DINPro-Regular" w:cs="Tahoma"/>
          <w:sz w:val="20"/>
          <w:szCs w:val="20"/>
          <w:u w:val="single"/>
        </w:rPr>
      </w:pPr>
    </w:p>
    <w:p w14:paraId="1D1AED57" w14:textId="77777777" w:rsidR="009E15D2" w:rsidRPr="00981A3A" w:rsidRDefault="009E15D2" w:rsidP="001F5A0A">
      <w:pPr>
        <w:pStyle w:val="Style10"/>
        <w:spacing w:line="240" w:lineRule="auto"/>
        <w:rPr>
          <w:rStyle w:val="FontStyle16"/>
          <w:rFonts w:ascii="DINPro-Regular" w:hAnsi="DINPro-Regular" w:cs="Tahoma"/>
          <w:sz w:val="20"/>
          <w:szCs w:val="20"/>
          <w:highlight w:val="yellow"/>
        </w:rPr>
      </w:pPr>
    </w:p>
    <w:p w14:paraId="1F383DEE" w14:textId="57DBD65C" w:rsidR="000018CB" w:rsidRPr="00D670ED" w:rsidRDefault="000018CB" w:rsidP="004E0F4E">
      <w:pPr>
        <w:pStyle w:val="Naslov4"/>
        <w:rPr>
          <w:rStyle w:val="FontStyle16"/>
          <w:rFonts w:ascii="DINPro-Regular" w:hAnsi="DINPro-Regular" w:cs="Tahoma"/>
          <w:szCs w:val="20"/>
        </w:rPr>
      </w:pPr>
      <w:r w:rsidRPr="00D670ED">
        <w:rPr>
          <w:rStyle w:val="FontStyle16"/>
          <w:rFonts w:ascii="DINPro-Regular" w:hAnsi="DINPro-Regular" w:cs="Tahoma"/>
          <w:szCs w:val="20"/>
        </w:rPr>
        <w:lastRenderedPageBreak/>
        <w:t>Posebne zahteve za projektiranje PZI</w:t>
      </w:r>
    </w:p>
    <w:p w14:paraId="74D6804B" w14:textId="15D77511" w:rsidR="005528E1" w:rsidRPr="004F1669" w:rsidRDefault="004F1669" w:rsidP="00F56B9A">
      <w:pPr>
        <w:rPr>
          <w:rStyle w:val="FontStyle16"/>
          <w:rFonts w:ascii="DINPro-Regular" w:eastAsia="Calibri" w:hAnsi="DINPro-Regular" w:cs="Tahoma"/>
          <w:szCs w:val="20"/>
          <w:lang w:eastAsia="sl-SI"/>
        </w:rPr>
      </w:pPr>
      <w:r w:rsidRPr="004F1669">
        <w:rPr>
          <w:rStyle w:val="FontStyle16"/>
          <w:rFonts w:ascii="DINPro-Regular" w:eastAsia="Calibri" w:hAnsi="DINPro-Regular" w:cs="Tahoma"/>
          <w:szCs w:val="20"/>
          <w:lang w:eastAsia="sl-SI"/>
        </w:rPr>
        <w:t xml:space="preserve">Naročnik v fazi izdelave PZI zahteva doseganje vsaj </w:t>
      </w:r>
      <w:r w:rsidRPr="00920F73">
        <w:rPr>
          <w:rStyle w:val="FontStyle16"/>
          <w:rFonts w:ascii="DINPro-Regular" w:eastAsia="Calibri" w:hAnsi="DINPro-Regular" w:cs="Tahoma"/>
          <w:szCs w:val="20"/>
          <w:lang w:eastAsia="sl-SI"/>
        </w:rPr>
        <w:t>5</w:t>
      </w:r>
      <w:r w:rsidR="00920F73" w:rsidRPr="00920F73">
        <w:rPr>
          <w:rStyle w:val="FontStyle16"/>
          <w:rFonts w:ascii="DINPro-Regular" w:eastAsia="Calibri" w:hAnsi="DINPro-Regular" w:cs="Tahoma"/>
          <w:szCs w:val="20"/>
          <w:lang w:eastAsia="sl-SI"/>
        </w:rPr>
        <w:t>29</w:t>
      </w:r>
      <w:r w:rsidRPr="00920F73">
        <w:rPr>
          <w:rStyle w:val="FontStyle16"/>
          <w:rFonts w:ascii="DINPro-Regular" w:eastAsia="Calibri" w:hAnsi="DINPro-Regular" w:cs="Tahoma"/>
          <w:szCs w:val="20"/>
          <w:lang w:eastAsia="sl-SI"/>
        </w:rPr>
        <w:t xml:space="preserve"> m2</w:t>
      </w:r>
      <w:r w:rsidRPr="004F1669">
        <w:rPr>
          <w:rStyle w:val="FontStyle16"/>
          <w:rFonts w:ascii="DINPro-Regular" w:eastAsia="Calibri" w:hAnsi="DINPro-Regular" w:cs="Tahoma"/>
          <w:szCs w:val="20"/>
          <w:lang w:eastAsia="sl-SI"/>
        </w:rPr>
        <w:t xml:space="preserve"> uporabnih stanovanjskih površin nadzemnega dela (uporabne površine stanovanj brez shramb, z upoštevanjem površin a, b in c; indikator 5.1.7, SIST ISO 9638, točka 5.1.3.1). Zahtevano površino bo izvajalec dosegel v vsaj 10 stanovanjskih enotah.</w:t>
      </w:r>
    </w:p>
    <w:p w14:paraId="7F620D05" w14:textId="77777777" w:rsidR="004F1669" w:rsidRPr="00D670ED" w:rsidRDefault="004F1669" w:rsidP="00F56B9A">
      <w:pPr>
        <w:rPr>
          <w:rFonts w:ascii="DINPro-Regular" w:hAnsi="DINPro-Regular"/>
        </w:rPr>
      </w:pPr>
    </w:p>
    <w:p w14:paraId="2DB25F3C" w14:textId="0D602821" w:rsidR="00D670ED" w:rsidRPr="00D670ED" w:rsidRDefault="00D670ED" w:rsidP="00D670ED">
      <w:pPr>
        <w:pStyle w:val="Style10"/>
        <w:rPr>
          <w:rStyle w:val="FontStyle16"/>
          <w:rFonts w:ascii="DINPro-Regular" w:hAnsi="DINPro-Regular" w:cs="Tahoma"/>
          <w:sz w:val="20"/>
          <w:szCs w:val="20"/>
        </w:rPr>
      </w:pPr>
      <w:r w:rsidRPr="00D670ED">
        <w:rPr>
          <w:rStyle w:val="FontStyle16"/>
          <w:rFonts w:ascii="DINPro-Regular" w:hAnsi="DINPro-Regular" w:cs="Tahoma"/>
          <w:sz w:val="20"/>
          <w:szCs w:val="20"/>
        </w:rPr>
        <w:t>Vse posebne zahteve in vsi podatki o objektih s pripadajočimi ureditvami izhajajo iz spremembe DGD in razpisne DZR dokumentacije</w:t>
      </w:r>
      <w:r>
        <w:rPr>
          <w:rStyle w:val="FontStyle16"/>
          <w:rFonts w:ascii="DINPro-Regular" w:hAnsi="DINPro-Regular" w:cs="Tahoma"/>
          <w:sz w:val="20"/>
          <w:szCs w:val="20"/>
        </w:rPr>
        <w:t xml:space="preserve"> katere del je tudi katalog materialov in opreme.</w:t>
      </w:r>
    </w:p>
    <w:p w14:paraId="5880E284" w14:textId="17E3AB5C" w:rsidR="00744359" w:rsidRDefault="00744359" w:rsidP="00744359">
      <w:pPr>
        <w:pStyle w:val="Style10"/>
        <w:rPr>
          <w:rStyle w:val="FontStyle16"/>
          <w:rFonts w:ascii="DINPro-Regular" w:hAnsi="DINPro-Regular" w:cs="Tahoma"/>
          <w:sz w:val="20"/>
          <w:szCs w:val="20"/>
        </w:rPr>
      </w:pPr>
    </w:p>
    <w:p w14:paraId="1431A664" w14:textId="7C6BD0C7" w:rsidR="009E7395" w:rsidRDefault="009E7395" w:rsidP="00744359">
      <w:pPr>
        <w:pStyle w:val="Style10"/>
        <w:rPr>
          <w:rStyle w:val="FontStyle16"/>
          <w:rFonts w:ascii="DINPro-Regular" w:hAnsi="DINPro-Regular" w:cs="Tahoma"/>
          <w:sz w:val="20"/>
          <w:szCs w:val="20"/>
        </w:rPr>
      </w:pPr>
      <w:r>
        <w:rPr>
          <w:rStyle w:val="FontStyle16"/>
          <w:rFonts w:ascii="DINPro-Regular" w:hAnsi="DINPro-Regular" w:cs="Tahoma"/>
          <w:sz w:val="20"/>
          <w:szCs w:val="20"/>
        </w:rPr>
        <w:t xml:space="preserve">V projektnih rešitvah PZI je potrebno predvideti izvedbo napušča ustreznih dimenzij (na daljši in krajši stranici objekta), ki bo zagotavljal učinkovito konstrukcijsko zaščito oken in zaključnega fasadnega sloja. Zaradi upoštevanja določil Uredbe o zelenem javnem naročanju so v objektu predvidena lesena okna, ki potrebujejo ustrezno in trajno zaščito pred neposrednimi vremenskimi vplivi (padavine, UV-sevanje, pregrevanje ipd.). Napušč naj bo dimenzioniran in oblikovan tako, da zmanjšuje neposredno izpostavljenost oken padavinam in sončnemu obsevanju, preprečuje zatekanje </w:t>
      </w:r>
      <w:r w:rsidR="00027534">
        <w:rPr>
          <w:rStyle w:val="FontStyle16"/>
          <w:rFonts w:ascii="DINPro-Regular" w:hAnsi="DINPro-Regular" w:cs="Tahoma"/>
          <w:sz w:val="20"/>
          <w:szCs w:val="20"/>
        </w:rPr>
        <w:t xml:space="preserve">meteorne vode po fasadni ravnini, zmanjšuje tveganje za zamakanje v toplotnoizolacijske in druge vmesne sloje fasadnega sistema, </w:t>
      </w:r>
      <w:r>
        <w:rPr>
          <w:rStyle w:val="FontStyle16"/>
          <w:rFonts w:ascii="DINPro-Regular" w:hAnsi="DINPro-Regular" w:cs="Tahoma"/>
          <w:sz w:val="20"/>
          <w:szCs w:val="20"/>
        </w:rPr>
        <w:t>prispeva k podaljšanju življenjske dobe lesenih oken in fasad</w:t>
      </w:r>
      <w:r w:rsidR="00027534">
        <w:rPr>
          <w:rStyle w:val="FontStyle16"/>
          <w:rFonts w:ascii="DINPro-Regular" w:hAnsi="DINPro-Regular" w:cs="Tahoma"/>
          <w:sz w:val="20"/>
          <w:szCs w:val="20"/>
        </w:rPr>
        <w:t>e</w:t>
      </w:r>
      <w:r>
        <w:rPr>
          <w:rStyle w:val="FontStyle16"/>
          <w:rFonts w:ascii="DINPro-Regular" w:hAnsi="DINPro-Regular" w:cs="Tahoma"/>
          <w:sz w:val="20"/>
          <w:szCs w:val="20"/>
        </w:rPr>
        <w:t>, zmanjšuje potrebe po vzdrževanju ter je usklajen z arhitekturno zasnovo objekta. Projektna rešitev mora biti skladna s pridobljenim gradbenim dovoljenjem oziroma z odločbo o spremembi gradbenega dovoljenja.</w:t>
      </w:r>
    </w:p>
    <w:p w14:paraId="4F355AA1" w14:textId="6D6F5E9B" w:rsidR="003B728B" w:rsidRDefault="003B728B" w:rsidP="00744359">
      <w:pPr>
        <w:pStyle w:val="Style10"/>
        <w:rPr>
          <w:rStyle w:val="FontStyle16"/>
          <w:rFonts w:ascii="DINPro-Regular" w:hAnsi="DINPro-Regular" w:cs="Tahoma"/>
          <w:sz w:val="20"/>
          <w:szCs w:val="20"/>
        </w:rPr>
      </w:pPr>
    </w:p>
    <w:p w14:paraId="428A04A4" w14:textId="3A8F0E0B" w:rsidR="003B728B" w:rsidRPr="003B728B" w:rsidRDefault="003B728B" w:rsidP="003B728B">
      <w:pPr>
        <w:pStyle w:val="Style10"/>
        <w:rPr>
          <w:rStyle w:val="FontStyle16"/>
          <w:rFonts w:ascii="DINPro-Regular" w:hAnsi="DINPro-Regular" w:cs="Tahoma"/>
          <w:sz w:val="20"/>
          <w:szCs w:val="20"/>
        </w:rPr>
      </w:pPr>
      <w:r w:rsidRPr="003B728B">
        <w:rPr>
          <w:rStyle w:val="FontStyle16"/>
          <w:rFonts w:ascii="DINPro-Regular" w:hAnsi="DINPro-Regular" w:cs="Tahoma"/>
          <w:sz w:val="20"/>
          <w:szCs w:val="20"/>
        </w:rPr>
        <w:t xml:space="preserve">V projektni dokumentaciji PZI je treba celovito obdelati projektno rešitev predvidenih pozicij klimatskih naprav. Projektant mora določiti ustrezen prostor za namestitev zunanjih enot, opredeliti konstrukcijski način montaže (nosilci, </w:t>
      </w:r>
      <w:proofErr w:type="spellStart"/>
      <w:r w:rsidRPr="003B728B">
        <w:rPr>
          <w:rStyle w:val="FontStyle16"/>
          <w:rFonts w:ascii="DINPro-Regular" w:hAnsi="DINPro-Regular" w:cs="Tahoma"/>
          <w:sz w:val="20"/>
          <w:szCs w:val="20"/>
        </w:rPr>
        <w:t>podkonstrukcija</w:t>
      </w:r>
      <w:proofErr w:type="spellEnd"/>
      <w:r w:rsidRPr="003B728B">
        <w:rPr>
          <w:rStyle w:val="FontStyle16"/>
          <w:rFonts w:ascii="DINPro-Regular" w:hAnsi="DINPro-Regular" w:cs="Tahoma"/>
          <w:sz w:val="20"/>
          <w:szCs w:val="20"/>
        </w:rPr>
        <w:t>, pritrjevanje</w:t>
      </w:r>
      <w:r w:rsidR="00584213">
        <w:rPr>
          <w:rStyle w:val="FontStyle16"/>
          <w:rFonts w:ascii="DINPro-Regular" w:hAnsi="DINPro-Regular" w:cs="Tahoma"/>
          <w:sz w:val="20"/>
          <w:szCs w:val="20"/>
        </w:rPr>
        <w:t xml:space="preserve"> itd.</w:t>
      </w:r>
      <w:r w:rsidRPr="003B728B">
        <w:rPr>
          <w:rStyle w:val="FontStyle16"/>
          <w:rFonts w:ascii="DINPro-Regular" w:hAnsi="DINPro-Regular" w:cs="Tahoma"/>
          <w:sz w:val="20"/>
          <w:szCs w:val="20"/>
        </w:rPr>
        <w:t xml:space="preserve">), zagotoviti ustrezno pretočnost zraka za nemoteno delovanje naprav ter preveriti vpliv na arhitekturno podobo objekta. Po potrebi je </w:t>
      </w:r>
      <w:r w:rsidR="00584213">
        <w:rPr>
          <w:rStyle w:val="FontStyle16"/>
          <w:rFonts w:ascii="DINPro-Regular" w:hAnsi="DINPro-Regular" w:cs="Tahoma"/>
          <w:sz w:val="20"/>
          <w:szCs w:val="20"/>
        </w:rPr>
        <w:t>po</w:t>
      </w:r>
      <w:r w:rsidRPr="003B728B">
        <w:rPr>
          <w:rStyle w:val="FontStyle16"/>
          <w:rFonts w:ascii="DINPro-Regular" w:hAnsi="DINPro-Regular" w:cs="Tahoma"/>
          <w:sz w:val="20"/>
          <w:szCs w:val="20"/>
        </w:rPr>
        <w:t>treb</w:t>
      </w:r>
      <w:r w:rsidR="00584213">
        <w:rPr>
          <w:rStyle w:val="FontStyle16"/>
          <w:rFonts w:ascii="DINPro-Regular" w:hAnsi="DINPro-Regular" w:cs="Tahoma"/>
          <w:sz w:val="20"/>
          <w:szCs w:val="20"/>
        </w:rPr>
        <w:t>no</w:t>
      </w:r>
      <w:r w:rsidRPr="003B728B">
        <w:rPr>
          <w:rStyle w:val="FontStyle16"/>
          <w:rFonts w:ascii="DINPro-Regular" w:hAnsi="DINPro-Regular" w:cs="Tahoma"/>
          <w:sz w:val="20"/>
          <w:szCs w:val="20"/>
        </w:rPr>
        <w:t xml:space="preserve"> predvideti ustrezno zastiranje oziroma zakritje zadnje strani naprav, tako da kabli, cevne povezave in drugi instalacijski vodi ne bodo vidno izpostavljeni.</w:t>
      </w:r>
    </w:p>
    <w:p w14:paraId="648D4BD4" w14:textId="3CE0BECC" w:rsidR="003B728B" w:rsidRDefault="003B728B" w:rsidP="003B728B">
      <w:pPr>
        <w:pStyle w:val="Style10"/>
        <w:rPr>
          <w:rStyle w:val="FontStyle16"/>
          <w:rFonts w:ascii="DINPro-Regular" w:hAnsi="DINPro-Regular" w:cs="Tahoma"/>
          <w:sz w:val="20"/>
          <w:szCs w:val="20"/>
        </w:rPr>
      </w:pPr>
      <w:r w:rsidRPr="003B728B">
        <w:rPr>
          <w:rStyle w:val="FontStyle16"/>
          <w:rFonts w:ascii="DINPro-Regular" w:hAnsi="DINPro-Regular" w:cs="Tahoma"/>
          <w:sz w:val="20"/>
          <w:szCs w:val="20"/>
        </w:rPr>
        <w:t xml:space="preserve">Čeprav montaža klimatskih naprav ni predmet izvedbe, mora PZI predvideti in jasno opredeliti vso potrebno gradbeno, konstrukcijsko in instalacijsko predpripravo (prehodi, ojačitve, odtoki </w:t>
      </w:r>
      <w:proofErr w:type="spellStart"/>
      <w:r w:rsidRPr="003B728B">
        <w:rPr>
          <w:rStyle w:val="FontStyle16"/>
          <w:rFonts w:ascii="DINPro-Regular" w:hAnsi="DINPro-Regular" w:cs="Tahoma"/>
          <w:sz w:val="20"/>
          <w:szCs w:val="20"/>
        </w:rPr>
        <w:t>kondenza</w:t>
      </w:r>
      <w:proofErr w:type="spellEnd"/>
      <w:r w:rsidRPr="003B728B">
        <w:rPr>
          <w:rStyle w:val="FontStyle16"/>
          <w:rFonts w:ascii="DINPro-Regular" w:hAnsi="DINPro-Regular" w:cs="Tahoma"/>
          <w:sz w:val="20"/>
          <w:szCs w:val="20"/>
        </w:rPr>
        <w:t>, elektro priključki ipd.) ter natančno predpisati tehnične pogoje in način bodoče montaže, tako da bo kasnejša namestitev možna brez dodatnih posegov v konstrukcijo</w:t>
      </w:r>
      <w:r w:rsidR="00584213">
        <w:rPr>
          <w:rStyle w:val="FontStyle16"/>
          <w:rFonts w:ascii="DINPro-Regular" w:hAnsi="DINPro-Regular" w:cs="Tahoma"/>
          <w:sz w:val="20"/>
          <w:szCs w:val="20"/>
        </w:rPr>
        <w:t>,</w:t>
      </w:r>
      <w:r w:rsidRPr="003B728B">
        <w:rPr>
          <w:rStyle w:val="FontStyle16"/>
          <w:rFonts w:ascii="DINPro-Regular" w:hAnsi="DINPro-Regular" w:cs="Tahoma"/>
          <w:sz w:val="20"/>
          <w:szCs w:val="20"/>
        </w:rPr>
        <w:t xml:space="preserve"> fasadni ovoj </w:t>
      </w:r>
      <w:r w:rsidR="00584213">
        <w:rPr>
          <w:rStyle w:val="FontStyle16"/>
          <w:rFonts w:ascii="DINPro-Regular" w:hAnsi="DINPro-Regular" w:cs="Tahoma"/>
          <w:sz w:val="20"/>
          <w:szCs w:val="20"/>
        </w:rPr>
        <w:t xml:space="preserve">ali tlak balkonov </w:t>
      </w:r>
      <w:r w:rsidRPr="003B728B">
        <w:rPr>
          <w:rStyle w:val="FontStyle16"/>
          <w:rFonts w:ascii="DINPro-Regular" w:hAnsi="DINPro-Regular" w:cs="Tahoma"/>
          <w:sz w:val="20"/>
          <w:szCs w:val="20"/>
        </w:rPr>
        <w:t>objekta.</w:t>
      </w:r>
    </w:p>
    <w:p w14:paraId="3E934778" w14:textId="77777777" w:rsidR="009E7395" w:rsidRPr="00D670ED" w:rsidRDefault="009E7395" w:rsidP="00744359">
      <w:pPr>
        <w:pStyle w:val="Style10"/>
        <w:rPr>
          <w:rStyle w:val="FontStyle16"/>
          <w:rFonts w:ascii="DINPro-Regular" w:hAnsi="DINPro-Regular" w:cs="Tahoma"/>
          <w:sz w:val="20"/>
          <w:szCs w:val="20"/>
        </w:rPr>
      </w:pPr>
    </w:p>
    <w:p w14:paraId="0D3A3D2A" w14:textId="16E731E1" w:rsidR="000018CB" w:rsidRPr="00920F73" w:rsidRDefault="00D670ED" w:rsidP="000018CB">
      <w:pPr>
        <w:pStyle w:val="Style10"/>
        <w:rPr>
          <w:rStyle w:val="FontStyle16"/>
          <w:rFonts w:ascii="DINPro-Regular" w:hAnsi="DINPro-Regular" w:cs="Tahoma"/>
          <w:sz w:val="20"/>
          <w:szCs w:val="20"/>
        </w:rPr>
      </w:pPr>
      <w:r w:rsidRPr="00920F73">
        <w:rPr>
          <w:rStyle w:val="FontStyle16"/>
          <w:rFonts w:ascii="DINPro-Regular" w:hAnsi="DINPro-Regular" w:cs="Tahoma"/>
          <w:sz w:val="20"/>
          <w:szCs w:val="20"/>
        </w:rPr>
        <w:t>D</w:t>
      </w:r>
      <w:r w:rsidR="000018CB" w:rsidRPr="00920F73">
        <w:rPr>
          <w:rStyle w:val="FontStyle16"/>
          <w:rFonts w:ascii="DINPro-Regular" w:hAnsi="DINPro-Regular" w:cs="Tahoma"/>
          <w:sz w:val="20"/>
          <w:szCs w:val="20"/>
        </w:rPr>
        <w:t>el razpisne dokumentacije</w:t>
      </w:r>
      <w:r w:rsidRPr="00920F73">
        <w:rPr>
          <w:rStyle w:val="FontStyle16"/>
          <w:rFonts w:ascii="DINPro-Regular" w:hAnsi="DINPro-Regular" w:cs="Tahoma"/>
          <w:sz w:val="20"/>
          <w:szCs w:val="20"/>
        </w:rPr>
        <w:t xml:space="preserve"> je prvotno gradbeno dovoljenje</w:t>
      </w:r>
      <w:r w:rsidR="00861C6E">
        <w:rPr>
          <w:rStyle w:val="FontStyle16"/>
          <w:rFonts w:ascii="DINPro-Regular" w:hAnsi="DINPro-Regular" w:cs="Tahoma"/>
          <w:sz w:val="20"/>
          <w:szCs w:val="20"/>
        </w:rPr>
        <w:t xml:space="preserve">, </w:t>
      </w:r>
      <w:r w:rsidR="009E7395">
        <w:rPr>
          <w:rStyle w:val="FontStyle16"/>
          <w:rFonts w:ascii="DINPro-Regular" w:hAnsi="DINPro-Regular" w:cs="Tahoma"/>
          <w:sz w:val="20"/>
          <w:szCs w:val="20"/>
        </w:rPr>
        <w:t>odločba o spremembi gradbenega dovoljenja</w:t>
      </w:r>
      <w:r w:rsidR="00920F73" w:rsidRPr="00920F73">
        <w:rPr>
          <w:rStyle w:val="FontStyle16"/>
          <w:rFonts w:ascii="DINPro-Regular" w:hAnsi="DINPro-Regular" w:cs="Tahoma"/>
          <w:sz w:val="20"/>
          <w:szCs w:val="20"/>
        </w:rPr>
        <w:t xml:space="preserve"> in aktualna dokumentacija za pridobitev odločbe o spremembi gradbenega dovoljenja</w:t>
      </w:r>
      <w:r w:rsidRPr="00920F73">
        <w:rPr>
          <w:rStyle w:val="FontStyle16"/>
          <w:rFonts w:ascii="DINPro-Regular" w:hAnsi="DINPro-Regular" w:cs="Tahoma"/>
          <w:sz w:val="20"/>
          <w:szCs w:val="20"/>
        </w:rPr>
        <w:t>.</w:t>
      </w:r>
      <w:r w:rsidR="000018CB" w:rsidRPr="00920F73">
        <w:rPr>
          <w:rStyle w:val="FontStyle16"/>
          <w:rFonts w:ascii="DINPro-Regular" w:hAnsi="DINPro-Regular" w:cs="Tahoma"/>
          <w:sz w:val="20"/>
          <w:szCs w:val="20"/>
        </w:rPr>
        <w:t xml:space="preserve"> </w:t>
      </w:r>
    </w:p>
    <w:p w14:paraId="74964325" w14:textId="3AC21176" w:rsidR="009E15D2" w:rsidRPr="000822B7" w:rsidRDefault="009E15D2" w:rsidP="000018CB">
      <w:pPr>
        <w:pStyle w:val="Style10"/>
        <w:rPr>
          <w:rStyle w:val="FontStyle16"/>
          <w:rFonts w:ascii="DINPro-Regular" w:hAnsi="DINPro-Regular" w:cs="Tahoma"/>
          <w:sz w:val="20"/>
          <w:szCs w:val="20"/>
        </w:rPr>
      </w:pPr>
    </w:p>
    <w:p w14:paraId="4224B51B" w14:textId="325E8986" w:rsidR="000822B7" w:rsidRDefault="000822B7" w:rsidP="000018CB">
      <w:pPr>
        <w:pStyle w:val="Style10"/>
        <w:rPr>
          <w:rStyle w:val="FontStyle16"/>
          <w:rFonts w:ascii="DINPro-Regular" w:hAnsi="DINPro-Regular" w:cs="Tahoma"/>
          <w:sz w:val="20"/>
          <w:szCs w:val="20"/>
        </w:rPr>
      </w:pPr>
      <w:r w:rsidRPr="000822B7">
        <w:rPr>
          <w:rStyle w:val="FontStyle16"/>
          <w:rFonts w:ascii="DINPro-Regular" w:hAnsi="DINPro-Regular" w:cs="Tahoma"/>
          <w:sz w:val="20"/>
          <w:szCs w:val="20"/>
        </w:rPr>
        <w:t xml:space="preserve">Izvajalec mora opisati skladnost PZI projektnih rešitev </w:t>
      </w:r>
      <w:r w:rsidR="008767D0">
        <w:rPr>
          <w:rStyle w:val="FontStyle16"/>
          <w:rFonts w:ascii="DINPro-Regular" w:hAnsi="DINPro-Regular" w:cs="Tahoma"/>
          <w:sz w:val="20"/>
          <w:szCs w:val="20"/>
        </w:rPr>
        <w:t>z izdelano podrobno</w:t>
      </w:r>
      <w:r w:rsidRPr="000822B7">
        <w:rPr>
          <w:rStyle w:val="FontStyle16"/>
          <w:rFonts w:ascii="DINPro-Regular" w:hAnsi="DINPro-Regular" w:cs="Tahoma"/>
          <w:sz w:val="20"/>
          <w:szCs w:val="20"/>
        </w:rPr>
        <w:t xml:space="preserve"> projektno nalogo </w:t>
      </w:r>
      <w:r w:rsidR="008767D0">
        <w:rPr>
          <w:rStyle w:val="FontStyle16"/>
          <w:rFonts w:ascii="DINPro-Regular" w:hAnsi="DINPro-Regular" w:cs="Tahoma"/>
          <w:sz w:val="20"/>
          <w:szCs w:val="20"/>
        </w:rPr>
        <w:t xml:space="preserve">za izdelavo PZI, ki temelji na projektni nalogi </w:t>
      </w:r>
      <w:r w:rsidRPr="000822B7">
        <w:rPr>
          <w:rStyle w:val="FontStyle16"/>
          <w:rFonts w:ascii="DINPro-Regular" w:hAnsi="DINPro-Regular" w:cs="Tahoma"/>
          <w:sz w:val="20"/>
          <w:szCs w:val="20"/>
        </w:rPr>
        <w:t>naročnika, ki je del DZR</w:t>
      </w:r>
      <w:r w:rsidR="00EE14A8">
        <w:rPr>
          <w:rStyle w:val="FontStyle16"/>
          <w:rFonts w:ascii="DINPro-Regular" w:hAnsi="DINPro-Regular" w:cs="Tahoma"/>
          <w:sz w:val="20"/>
          <w:szCs w:val="20"/>
        </w:rPr>
        <w:t xml:space="preserve"> (</w:t>
      </w:r>
      <w:r w:rsidR="00EE14A8" w:rsidRPr="008D6D04">
        <w:rPr>
          <w:rStyle w:val="FontStyle16"/>
          <w:rFonts w:ascii="DINPro-Regular" w:hAnsi="DINPro-Regular" w:cs="Tahoma"/>
          <w:i/>
          <w:sz w:val="20"/>
          <w:szCs w:val="20"/>
        </w:rPr>
        <w:t>Projektna naloga za projektiranje večstanovanjskih stavb z javnimi najemnimi stanovanji in javnimi najemnimi oskrbovanimi stanovanji – faza IDP, DGD, PZI – splošni del)</w:t>
      </w:r>
      <w:r w:rsidRPr="008D6D04">
        <w:rPr>
          <w:rStyle w:val="FontStyle16"/>
          <w:rFonts w:ascii="DINPro-Regular" w:hAnsi="DINPro-Regular" w:cs="Tahoma"/>
          <w:i/>
          <w:sz w:val="20"/>
          <w:szCs w:val="20"/>
        </w:rPr>
        <w:t xml:space="preserve">. </w:t>
      </w:r>
      <w:r w:rsidRPr="000822B7">
        <w:rPr>
          <w:rStyle w:val="FontStyle16"/>
          <w:rFonts w:ascii="DINPro-Regular" w:hAnsi="DINPro-Regular" w:cs="Tahoma"/>
          <w:sz w:val="20"/>
          <w:szCs w:val="20"/>
        </w:rPr>
        <w:t>Z opisom rešitve se utemelji izpolnjevanje pogoja iz projektne naloge.</w:t>
      </w:r>
    </w:p>
    <w:p w14:paraId="6FCEAEA5" w14:textId="2450B50E" w:rsidR="00934612" w:rsidRDefault="00934612" w:rsidP="000018CB">
      <w:pPr>
        <w:pStyle w:val="Style10"/>
        <w:rPr>
          <w:rStyle w:val="FontStyle16"/>
          <w:rFonts w:ascii="DINPro-Regular" w:hAnsi="DINPro-Regular" w:cs="Tahoma"/>
          <w:sz w:val="20"/>
          <w:szCs w:val="20"/>
        </w:rPr>
      </w:pPr>
    </w:p>
    <w:p w14:paraId="473EA1F1" w14:textId="2DCA8B97" w:rsidR="00934612" w:rsidRPr="000822B7" w:rsidRDefault="00934612" w:rsidP="000018CB">
      <w:pPr>
        <w:pStyle w:val="Style10"/>
        <w:rPr>
          <w:rStyle w:val="FontStyle16"/>
          <w:rFonts w:ascii="DINPro-Regular" w:hAnsi="DINPro-Regular" w:cs="Tahoma"/>
          <w:sz w:val="20"/>
          <w:szCs w:val="20"/>
        </w:rPr>
      </w:pPr>
      <w:r w:rsidRPr="008767D0">
        <w:rPr>
          <w:rStyle w:val="FontStyle16"/>
          <w:rFonts w:ascii="DINPro-Regular" w:hAnsi="DINPro-Regular" w:cs="Tahoma"/>
          <w:sz w:val="20"/>
          <w:szCs w:val="20"/>
          <w:u w:val="single"/>
        </w:rPr>
        <w:t xml:space="preserve">Pri izdelavi PZI projektne dokumentacije je potrebno </w:t>
      </w:r>
      <w:r>
        <w:rPr>
          <w:rStyle w:val="FontStyle16"/>
          <w:rFonts w:ascii="DINPro-Regular" w:hAnsi="DINPro-Regular" w:cs="Tahoma"/>
          <w:sz w:val="20"/>
          <w:szCs w:val="20"/>
          <w:u w:val="single"/>
        </w:rPr>
        <w:t xml:space="preserve">izdelati </w:t>
      </w:r>
      <w:r w:rsidRPr="00584213">
        <w:rPr>
          <w:rStyle w:val="FontStyle16"/>
          <w:rFonts w:ascii="DINPro-Regular" w:hAnsi="DINPro-Regular" w:cs="Tahoma"/>
          <w:sz w:val="20"/>
          <w:szCs w:val="20"/>
          <w:u w:val="single"/>
        </w:rPr>
        <w:t>strokovne/projektne podlage za izdelavo PZI projektne dokumentacije (npr. poročilo (elaborat) o  preiskavi tal, geodetske podlage</w:t>
      </w:r>
      <w:r>
        <w:rPr>
          <w:rStyle w:val="FontStyle16"/>
          <w:rFonts w:ascii="DINPro-Regular" w:hAnsi="DINPro-Regular" w:cs="Tahoma"/>
          <w:sz w:val="20"/>
          <w:szCs w:val="20"/>
          <w:u w:val="single"/>
        </w:rPr>
        <w:t xml:space="preserve"> </w:t>
      </w:r>
      <w:r w:rsidRPr="00584213">
        <w:rPr>
          <w:rStyle w:val="FontStyle16"/>
          <w:rFonts w:ascii="DINPro-Regular" w:hAnsi="DINPro-Regular" w:cs="Tahoma"/>
          <w:sz w:val="20"/>
          <w:szCs w:val="20"/>
          <w:u w:val="single"/>
        </w:rPr>
        <w:t>...), v kolikor se izkaže potreba za njihovo izdelavo</w:t>
      </w:r>
      <w:r>
        <w:rPr>
          <w:rStyle w:val="FontStyle16"/>
          <w:rFonts w:ascii="DINPro-Regular" w:hAnsi="DINPro-Regular" w:cs="Tahoma"/>
          <w:sz w:val="20"/>
          <w:szCs w:val="20"/>
          <w:u w:val="single"/>
        </w:rPr>
        <w:t>.</w:t>
      </w:r>
    </w:p>
    <w:p w14:paraId="30C43AC4" w14:textId="77777777" w:rsidR="000822B7" w:rsidRPr="00981A3A" w:rsidRDefault="000822B7" w:rsidP="000018CB">
      <w:pPr>
        <w:pStyle w:val="Style10"/>
        <w:rPr>
          <w:rStyle w:val="FontStyle16"/>
          <w:rFonts w:ascii="DINPro-Regular" w:hAnsi="DINPro-Regular" w:cs="Tahoma"/>
          <w:sz w:val="20"/>
          <w:szCs w:val="20"/>
          <w:highlight w:val="yellow"/>
        </w:rPr>
      </w:pPr>
    </w:p>
    <w:p w14:paraId="1B7CE29B" w14:textId="77777777" w:rsidR="001F5A0A" w:rsidRPr="00981A3A" w:rsidRDefault="001F5A0A" w:rsidP="001F5A0A">
      <w:pPr>
        <w:pStyle w:val="Style10"/>
        <w:spacing w:line="240" w:lineRule="auto"/>
        <w:rPr>
          <w:rStyle w:val="FontStyle16"/>
          <w:rFonts w:ascii="DINPro-Regular" w:hAnsi="DINPro-Regular" w:cs="Tahoma"/>
          <w:sz w:val="20"/>
          <w:szCs w:val="20"/>
          <w:highlight w:val="yellow"/>
        </w:rPr>
      </w:pPr>
    </w:p>
    <w:p w14:paraId="4B7F69C5" w14:textId="239833A8" w:rsidR="004D653D" w:rsidRPr="00357E3A" w:rsidRDefault="004E0F4E" w:rsidP="004E0F4E">
      <w:pPr>
        <w:pStyle w:val="Naslov3"/>
        <w:rPr>
          <w:rStyle w:val="FontStyle16"/>
          <w:rFonts w:ascii="DINPro-Regular" w:hAnsi="DINPro-Regular" w:cs="Tahoma"/>
        </w:rPr>
      </w:pPr>
      <w:r w:rsidRPr="00357E3A">
        <w:rPr>
          <w:rStyle w:val="FontStyle16"/>
          <w:rFonts w:ascii="DINPro-Regular" w:hAnsi="DINPro-Regular" w:cs="Tahoma"/>
        </w:rPr>
        <w:t>Zasnova zunanje ureditve in komunalnih priključkov</w:t>
      </w:r>
    </w:p>
    <w:p w14:paraId="2102778B" w14:textId="5E7DAA3E" w:rsidR="004E0F4E" w:rsidRPr="00D91EDA" w:rsidRDefault="004E0F4E" w:rsidP="004E0F4E">
      <w:pPr>
        <w:pStyle w:val="Naslov4"/>
        <w:rPr>
          <w:rStyle w:val="FontStyle16"/>
          <w:rFonts w:ascii="DINPro-Regular" w:hAnsi="DINPro-Regular" w:cs="Tahoma"/>
          <w:szCs w:val="20"/>
        </w:rPr>
      </w:pPr>
      <w:r w:rsidRPr="00D91EDA">
        <w:rPr>
          <w:rStyle w:val="FontStyle16"/>
          <w:rFonts w:ascii="DINPro-Regular" w:hAnsi="DINPro-Regular" w:cs="Tahoma"/>
          <w:szCs w:val="20"/>
        </w:rPr>
        <w:t xml:space="preserve">Zunanja in </w:t>
      </w:r>
      <w:r w:rsidR="00357E3A" w:rsidRPr="00D91EDA">
        <w:rPr>
          <w:rStyle w:val="FontStyle16"/>
          <w:rFonts w:ascii="DINPro-Regular" w:hAnsi="DINPro-Regular" w:cs="Tahoma"/>
          <w:sz w:val="20"/>
          <w:szCs w:val="20"/>
        </w:rPr>
        <w:t>PROMETNA</w:t>
      </w:r>
      <w:r w:rsidRPr="00D91EDA">
        <w:rPr>
          <w:rStyle w:val="FontStyle16"/>
          <w:rFonts w:ascii="DINPro-Regular" w:hAnsi="DINPro-Regular" w:cs="Tahoma"/>
          <w:szCs w:val="20"/>
        </w:rPr>
        <w:t xml:space="preserve"> ureditev</w:t>
      </w:r>
    </w:p>
    <w:p w14:paraId="1287EA45" w14:textId="67FAA982" w:rsidR="004E0F4E" w:rsidRPr="00D91EDA" w:rsidRDefault="004E0F4E" w:rsidP="004E0F4E">
      <w:pPr>
        <w:rPr>
          <w:rFonts w:ascii="DINPro-Regular" w:hAnsi="DINPro-Regular"/>
        </w:rPr>
      </w:pPr>
      <w:r w:rsidRPr="00D91EDA">
        <w:rPr>
          <w:rFonts w:ascii="DINPro-Regular" w:hAnsi="DINPro-Regular"/>
        </w:rPr>
        <w:t xml:space="preserve">Zunanja ureditev upošteva delitev zasebnih, skupnih in javnih zunanjih površin ter hkrati omogoča njihovo medsebojno povezovanje. Prav tako so pri zasnovi zunanje ureditve </w:t>
      </w:r>
      <w:r w:rsidR="00D91EDA" w:rsidRPr="00D91EDA">
        <w:rPr>
          <w:rFonts w:ascii="DINPro-Regular" w:hAnsi="DINPro-Regular"/>
        </w:rPr>
        <w:t>načrtovane</w:t>
      </w:r>
      <w:r w:rsidRPr="00D91EDA">
        <w:rPr>
          <w:rFonts w:ascii="DINPro-Regular" w:hAnsi="DINPro-Regular"/>
        </w:rPr>
        <w:t xml:space="preserve"> navezave nove</w:t>
      </w:r>
      <w:r w:rsidR="00D91EDA" w:rsidRPr="00D91EDA">
        <w:rPr>
          <w:rFonts w:ascii="DINPro-Regular" w:hAnsi="DINPro-Regular"/>
        </w:rPr>
        <w:t>ga</w:t>
      </w:r>
      <w:r w:rsidRPr="00D91EDA">
        <w:rPr>
          <w:rFonts w:ascii="DINPro-Regular" w:hAnsi="DINPro-Regular"/>
        </w:rPr>
        <w:t xml:space="preserve"> </w:t>
      </w:r>
      <w:r w:rsidR="00D91EDA" w:rsidRPr="00D91EDA">
        <w:rPr>
          <w:rFonts w:ascii="DINPro-Regular" w:hAnsi="DINPro-Regular"/>
        </w:rPr>
        <w:t>objekta</w:t>
      </w:r>
      <w:r w:rsidRPr="00D91EDA">
        <w:rPr>
          <w:rFonts w:ascii="DINPro-Regular" w:hAnsi="DINPro-Regular"/>
        </w:rPr>
        <w:t xml:space="preserve"> z okolico. </w:t>
      </w:r>
    </w:p>
    <w:p w14:paraId="033305E1" w14:textId="77777777" w:rsidR="004E0F4E" w:rsidRPr="00D91EDA" w:rsidRDefault="004E0F4E" w:rsidP="004E0F4E">
      <w:pPr>
        <w:rPr>
          <w:rFonts w:ascii="DINPro-Regular" w:hAnsi="DINPro-Regular"/>
        </w:rPr>
      </w:pPr>
    </w:p>
    <w:p w14:paraId="57752DAD" w14:textId="7327AA50" w:rsidR="004E0F4E" w:rsidRPr="00D91EDA" w:rsidRDefault="004E0F4E" w:rsidP="004E0F4E">
      <w:pPr>
        <w:rPr>
          <w:rFonts w:ascii="DINPro-Regular" w:hAnsi="DINPro-Regular"/>
        </w:rPr>
      </w:pPr>
      <w:r w:rsidRPr="00D91EDA">
        <w:rPr>
          <w:rFonts w:ascii="DINPro-Regular" w:hAnsi="DINPro-Regular"/>
        </w:rPr>
        <w:t xml:space="preserve">Zunanja ureditev ob </w:t>
      </w:r>
      <w:r w:rsidR="00D91EDA" w:rsidRPr="00D91EDA">
        <w:rPr>
          <w:rFonts w:ascii="DINPro-Regular" w:hAnsi="DINPro-Regular"/>
        </w:rPr>
        <w:t>objektu</w:t>
      </w:r>
      <w:r w:rsidRPr="00D91EDA">
        <w:rPr>
          <w:rFonts w:ascii="DINPro-Regular" w:hAnsi="DINPro-Regular"/>
        </w:rPr>
        <w:t xml:space="preserve"> zagotavlja ustrezno razmerje pozidanih, utrjenih in zelenih površin ter njihovo primerno oblikovanje. </w:t>
      </w:r>
      <w:proofErr w:type="spellStart"/>
      <w:r w:rsidRPr="00D91EDA">
        <w:rPr>
          <w:rFonts w:ascii="DINPro-Regular" w:hAnsi="DINPro-Regular"/>
        </w:rPr>
        <w:t>Povozne</w:t>
      </w:r>
      <w:proofErr w:type="spellEnd"/>
      <w:r w:rsidRPr="00D91EDA">
        <w:rPr>
          <w:rFonts w:ascii="DINPro-Regular" w:hAnsi="DINPro-Regular"/>
        </w:rPr>
        <w:t xml:space="preserve"> površine so </w:t>
      </w:r>
      <w:r w:rsidR="00D91EDA" w:rsidRPr="00D91EDA">
        <w:rPr>
          <w:rFonts w:ascii="DINPro-Regular" w:hAnsi="DINPro-Regular"/>
        </w:rPr>
        <w:t xml:space="preserve">predvidena v asfaltirani izvedbi, peš dostopi pa v tlakovani izvedbi. </w:t>
      </w:r>
      <w:r w:rsidR="00920F73">
        <w:rPr>
          <w:rFonts w:ascii="DINPro-Regular" w:hAnsi="DINPro-Regular"/>
        </w:rPr>
        <w:t xml:space="preserve">Del zunanje ureditve je tudi izvedba </w:t>
      </w:r>
      <w:proofErr w:type="spellStart"/>
      <w:r w:rsidR="00920F73">
        <w:rPr>
          <w:rFonts w:ascii="DINPro-Regular" w:hAnsi="DINPro-Regular"/>
        </w:rPr>
        <w:t>predinstalacij</w:t>
      </w:r>
      <w:proofErr w:type="spellEnd"/>
      <w:r w:rsidR="00920F73">
        <w:rPr>
          <w:rFonts w:ascii="DINPro-Regular" w:hAnsi="DINPro-Regular"/>
        </w:rPr>
        <w:t xml:space="preserve"> za elektro polnilnice.</w:t>
      </w:r>
    </w:p>
    <w:p w14:paraId="456634BE" w14:textId="77777777" w:rsidR="004E0F4E" w:rsidRPr="00D91EDA" w:rsidRDefault="004E0F4E" w:rsidP="004E0F4E">
      <w:pPr>
        <w:rPr>
          <w:rFonts w:ascii="DINPro-Regular" w:hAnsi="DINPro-Regular"/>
        </w:rPr>
      </w:pPr>
    </w:p>
    <w:p w14:paraId="4EE86FCE" w14:textId="2B058C1F" w:rsidR="004E0F4E" w:rsidRPr="00D91EDA" w:rsidRDefault="004E0F4E" w:rsidP="004E0F4E">
      <w:pPr>
        <w:rPr>
          <w:rFonts w:ascii="DINPro-Regular" w:hAnsi="DINPro-Regular"/>
        </w:rPr>
      </w:pPr>
      <w:r w:rsidRPr="00D91EDA">
        <w:rPr>
          <w:rFonts w:ascii="DINPro-Regular" w:hAnsi="DINPro-Regular"/>
        </w:rPr>
        <w:t xml:space="preserve">Zelene površine </w:t>
      </w:r>
      <w:r w:rsidR="00D91EDA" w:rsidRPr="00D91EDA">
        <w:rPr>
          <w:rFonts w:ascii="DINPro-Regular" w:hAnsi="DINPro-Regular"/>
        </w:rPr>
        <w:t>ob objektu</w:t>
      </w:r>
      <w:r w:rsidRPr="00D91EDA">
        <w:rPr>
          <w:rFonts w:ascii="DINPro-Regular" w:hAnsi="DINPro-Regular"/>
        </w:rPr>
        <w:t xml:space="preserve"> in ob parkirnih površinah so na raščenem terenu. </w:t>
      </w:r>
      <w:r w:rsidR="00D91EDA" w:rsidRPr="00D91EDA">
        <w:rPr>
          <w:rFonts w:ascii="DINPro-Regular" w:hAnsi="DINPro-Regular"/>
        </w:rPr>
        <w:t xml:space="preserve">Predvidena je zasaditev trave ter ohranitev obstoječih dreves (ob potoku in ob pločniku). Novih zasaditve z drevesi ali grmovnicami ni predvidena. </w:t>
      </w:r>
    </w:p>
    <w:p w14:paraId="707BA4A9" w14:textId="242D7056" w:rsidR="004E0F4E" w:rsidRPr="00981A3A" w:rsidRDefault="004E0F4E" w:rsidP="004E0F4E">
      <w:pPr>
        <w:rPr>
          <w:rFonts w:ascii="DINPro-Regular" w:hAnsi="DINPro-Regular"/>
          <w:highlight w:val="yellow"/>
        </w:rPr>
      </w:pPr>
    </w:p>
    <w:p w14:paraId="7E3B4F68" w14:textId="2FF54367" w:rsidR="004E0F4E" w:rsidRPr="00357E3A" w:rsidRDefault="004E0F4E" w:rsidP="004E0F4E">
      <w:pPr>
        <w:pStyle w:val="Naslov4"/>
        <w:rPr>
          <w:rFonts w:ascii="DINPro-Regular" w:hAnsi="DINPro-Regular"/>
        </w:rPr>
      </w:pPr>
      <w:r w:rsidRPr="00357E3A">
        <w:rPr>
          <w:rFonts w:ascii="DINPro-Regular" w:hAnsi="DINPro-Regular"/>
        </w:rPr>
        <w:lastRenderedPageBreak/>
        <w:t>Priključki na novo in obstoječo gospodarsko javno infrastrukturo</w:t>
      </w:r>
    </w:p>
    <w:p w14:paraId="6F279BAF" w14:textId="37F5470B" w:rsidR="004E0F4E" w:rsidRPr="00357E3A" w:rsidRDefault="004E0F4E" w:rsidP="004E0F4E">
      <w:pPr>
        <w:rPr>
          <w:rFonts w:ascii="DINPro-Regular" w:hAnsi="DINPro-Regular"/>
        </w:rPr>
      </w:pPr>
      <w:r w:rsidRPr="00357E3A">
        <w:rPr>
          <w:rFonts w:ascii="DINPro-Regular" w:hAnsi="DINPro-Regular"/>
        </w:rPr>
        <w:t>Predvidena je priključitev objekt</w:t>
      </w:r>
      <w:r w:rsidR="00357E3A" w:rsidRPr="00357E3A">
        <w:rPr>
          <w:rFonts w:ascii="DINPro-Regular" w:hAnsi="DINPro-Regular"/>
        </w:rPr>
        <w:t>a</w:t>
      </w:r>
      <w:r w:rsidRPr="00357E3A">
        <w:rPr>
          <w:rFonts w:ascii="DINPro-Regular" w:hAnsi="DINPro-Regular"/>
        </w:rPr>
        <w:t xml:space="preserve"> na vodovod, fekalno kanalizacijo, električno omrežje in TK omrežje. V sklopu dokumentacije je projektno obdelano tudi zbiranje in odvoz smeti.</w:t>
      </w:r>
    </w:p>
    <w:p w14:paraId="24ABE954" w14:textId="77777777" w:rsidR="004E0F4E" w:rsidRPr="00357E3A" w:rsidRDefault="004E0F4E" w:rsidP="004E0F4E">
      <w:pPr>
        <w:rPr>
          <w:rFonts w:ascii="DINPro-Regular" w:hAnsi="DINPro-Regular"/>
        </w:rPr>
      </w:pPr>
    </w:p>
    <w:p w14:paraId="44C75199" w14:textId="1B0405DE" w:rsidR="004E0F4E" w:rsidRPr="00357E3A" w:rsidRDefault="00327057" w:rsidP="00327057">
      <w:pPr>
        <w:pStyle w:val="Style10"/>
        <w:numPr>
          <w:ilvl w:val="0"/>
          <w:numId w:val="8"/>
        </w:numPr>
        <w:spacing w:line="240" w:lineRule="auto"/>
        <w:rPr>
          <w:rStyle w:val="FontStyle16"/>
          <w:rFonts w:ascii="DINPro-Regular" w:hAnsi="DINPro-Regular" w:cs="Tahoma"/>
          <w:b/>
          <w:sz w:val="20"/>
          <w:szCs w:val="20"/>
        </w:rPr>
      </w:pPr>
      <w:r w:rsidRPr="00357E3A">
        <w:rPr>
          <w:rStyle w:val="FontStyle16"/>
          <w:rFonts w:ascii="DINPro-Regular" w:hAnsi="DINPro-Regular" w:cs="Tahoma"/>
          <w:b/>
          <w:sz w:val="20"/>
          <w:szCs w:val="20"/>
          <w:u w:val="single"/>
        </w:rPr>
        <w:t xml:space="preserve">Vodovod </w:t>
      </w:r>
    </w:p>
    <w:p w14:paraId="547D6433" w14:textId="77777777" w:rsidR="009F3182" w:rsidRPr="00981A3A" w:rsidRDefault="009F3182" w:rsidP="009F3182">
      <w:pPr>
        <w:pStyle w:val="Style10"/>
        <w:spacing w:line="240" w:lineRule="auto"/>
        <w:ind w:left="720"/>
        <w:rPr>
          <w:rStyle w:val="FontStyle16"/>
          <w:rFonts w:ascii="DINPro-Regular" w:hAnsi="DINPro-Regular" w:cs="Tahoma"/>
          <w:sz w:val="20"/>
          <w:szCs w:val="20"/>
          <w:highlight w:val="yellow"/>
        </w:rPr>
      </w:pPr>
    </w:p>
    <w:p w14:paraId="4F7B43D2" w14:textId="3F194206" w:rsidR="00814942" w:rsidRDefault="00814942" w:rsidP="006B509D">
      <w:pPr>
        <w:pStyle w:val="Style10"/>
        <w:ind w:left="720"/>
        <w:rPr>
          <w:rStyle w:val="FontStyle16"/>
          <w:rFonts w:ascii="DINPro-Regular" w:hAnsi="DINPro-Regular" w:cs="Tahoma"/>
          <w:sz w:val="20"/>
          <w:szCs w:val="20"/>
          <w:highlight w:val="yellow"/>
        </w:rPr>
      </w:pPr>
      <w:r w:rsidRPr="00814942">
        <w:rPr>
          <w:rStyle w:val="FontStyle16"/>
          <w:rFonts w:ascii="DINPro-Regular" w:hAnsi="DINPro-Regular" w:cs="Tahoma"/>
          <w:sz w:val="20"/>
          <w:szCs w:val="20"/>
        </w:rPr>
        <w:t xml:space="preserve">Načrtovani </w:t>
      </w:r>
      <w:r>
        <w:rPr>
          <w:rStyle w:val="FontStyle16"/>
          <w:rFonts w:ascii="DINPro-Regular" w:hAnsi="DINPro-Regular" w:cs="Tahoma"/>
          <w:sz w:val="20"/>
          <w:szCs w:val="20"/>
        </w:rPr>
        <w:t xml:space="preserve">večstanovanjski </w:t>
      </w:r>
      <w:r w:rsidRPr="00814942">
        <w:rPr>
          <w:rStyle w:val="FontStyle16"/>
          <w:rFonts w:ascii="DINPro-Regular" w:hAnsi="DINPro-Regular" w:cs="Tahoma"/>
          <w:sz w:val="20"/>
          <w:szCs w:val="20"/>
        </w:rPr>
        <w:t xml:space="preserve">objekt bo za oskrbo s pitno vodo in za sanitarne potrebe priključeni na obstoječe javno vodovodno omrežje, </w:t>
      </w:r>
      <w:r>
        <w:rPr>
          <w:rStyle w:val="FontStyle16"/>
          <w:rFonts w:ascii="DINPro-Regular" w:hAnsi="DINPro-Regular" w:cs="Tahoma"/>
          <w:sz w:val="20"/>
          <w:szCs w:val="20"/>
        </w:rPr>
        <w:t xml:space="preserve">ki ga upravlja </w:t>
      </w:r>
      <w:proofErr w:type="spellStart"/>
      <w:r>
        <w:rPr>
          <w:rStyle w:val="FontStyle16"/>
          <w:rFonts w:ascii="DINPro-Regular" w:hAnsi="DINPro-Regular" w:cs="Tahoma"/>
          <w:sz w:val="20"/>
          <w:szCs w:val="20"/>
        </w:rPr>
        <w:t>Eko</w:t>
      </w:r>
      <w:proofErr w:type="spellEnd"/>
      <w:r>
        <w:rPr>
          <w:rStyle w:val="FontStyle16"/>
          <w:rFonts w:ascii="DINPro-Regular" w:hAnsi="DINPro-Regular" w:cs="Tahoma"/>
          <w:sz w:val="20"/>
          <w:szCs w:val="20"/>
        </w:rPr>
        <w:t xml:space="preserve">-park d.o.o. in </w:t>
      </w:r>
      <w:r w:rsidRPr="00814942">
        <w:rPr>
          <w:rStyle w:val="FontStyle16"/>
          <w:rFonts w:ascii="DINPro-Regular" w:hAnsi="DINPro-Regular" w:cs="Tahoma"/>
          <w:sz w:val="20"/>
          <w:szCs w:val="20"/>
        </w:rPr>
        <w:t xml:space="preserve">ki poteka ob cestnem svetu na parceli s </w:t>
      </w:r>
      <w:proofErr w:type="spellStart"/>
      <w:r w:rsidRPr="00814942">
        <w:rPr>
          <w:rStyle w:val="FontStyle16"/>
          <w:rFonts w:ascii="DINPro-Regular" w:hAnsi="DINPro-Regular" w:cs="Tahoma"/>
          <w:sz w:val="20"/>
          <w:szCs w:val="20"/>
        </w:rPr>
        <w:t>parc</w:t>
      </w:r>
      <w:proofErr w:type="spellEnd"/>
      <w:r w:rsidRPr="00814942">
        <w:rPr>
          <w:rStyle w:val="FontStyle16"/>
          <w:rFonts w:ascii="DINPro-Regular" w:hAnsi="DINPro-Regular" w:cs="Tahoma"/>
          <w:sz w:val="20"/>
          <w:szCs w:val="20"/>
        </w:rPr>
        <w:t xml:space="preserve">. št. 6937/1 k. o. Kobilje. Uredi se dovodni priključek DN50 (PE63) in izvede nov vodomerni jašek na zahodni strani </w:t>
      </w:r>
      <w:proofErr w:type="spellStart"/>
      <w:r w:rsidRPr="00814942">
        <w:rPr>
          <w:rStyle w:val="FontStyle16"/>
          <w:rFonts w:ascii="DINPro-Regular" w:hAnsi="DINPro-Regular" w:cs="Tahoma"/>
          <w:sz w:val="20"/>
          <w:szCs w:val="20"/>
        </w:rPr>
        <w:t>parc</w:t>
      </w:r>
      <w:proofErr w:type="spellEnd"/>
      <w:r w:rsidRPr="00814942">
        <w:rPr>
          <w:rStyle w:val="FontStyle16"/>
          <w:rFonts w:ascii="DINPro-Regular" w:hAnsi="DINPro-Regular" w:cs="Tahoma"/>
          <w:sz w:val="20"/>
          <w:szCs w:val="20"/>
        </w:rPr>
        <w:t xml:space="preserve">. št. 4131/8 k. o. Kobilje, v katerega se vgradi vodomer DN25, </w:t>
      </w:r>
      <w:proofErr w:type="spellStart"/>
      <w:r w:rsidRPr="00814942">
        <w:rPr>
          <w:rStyle w:val="FontStyle16"/>
          <w:rFonts w:ascii="DINPro-Regular" w:hAnsi="DINPro-Regular" w:cs="Tahoma"/>
          <w:sz w:val="20"/>
          <w:szCs w:val="20"/>
        </w:rPr>
        <w:t>Qn</w:t>
      </w:r>
      <w:proofErr w:type="spellEnd"/>
      <w:r w:rsidRPr="00814942">
        <w:rPr>
          <w:rStyle w:val="FontStyle16"/>
          <w:rFonts w:ascii="DINPro-Regular" w:hAnsi="DINPro-Regular" w:cs="Tahoma"/>
          <w:sz w:val="20"/>
          <w:szCs w:val="20"/>
        </w:rPr>
        <w:t>=6 m3/h. Predvidena poraba hladne sanitarne vode = 1,4l/s.</w:t>
      </w:r>
    </w:p>
    <w:p w14:paraId="06679C5F" w14:textId="575727CF" w:rsidR="009F3182" w:rsidRPr="00981A3A" w:rsidRDefault="009F3182" w:rsidP="009F3182">
      <w:pPr>
        <w:pStyle w:val="Style10"/>
        <w:spacing w:line="240" w:lineRule="auto"/>
        <w:ind w:left="720"/>
        <w:rPr>
          <w:rStyle w:val="FontStyle16"/>
          <w:rFonts w:ascii="DINPro-Regular" w:hAnsi="DINPro-Regular" w:cs="Tahoma"/>
          <w:sz w:val="20"/>
          <w:szCs w:val="20"/>
          <w:highlight w:val="yellow"/>
        </w:rPr>
      </w:pPr>
    </w:p>
    <w:p w14:paraId="459F1235" w14:textId="315CD736" w:rsidR="009F3182" w:rsidRPr="00D17C61" w:rsidRDefault="009F3182" w:rsidP="009F3182">
      <w:pPr>
        <w:pStyle w:val="Style10"/>
        <w:numPr>
          <w:ilvl w:val="0"/>
          <w:numId w:val="8"/>
        </w:numPr>
        <w:spacing w:line="240" w:lineRule="auto"/>
        <w:rPr>
          <w:rStyle w:val="FontStyle16"/>
          <w:rFonts w:ascii="DINPro-Regular" w:hAnsi="DINPro-Regular" w:cs="Tahoma"/>
          <w:b/>
          <w:sz w:val="20"/>
          <w:szCs w:val="20"/>
          <w:u w:val="single"/>
        </w:rPr>
      </w:pPr>
      <w:r w:rsidRPr="00D17C61">
        <w:rPr>
          <w:rStyle w:val="FontStyle16"/>
          <w:rFonts w:ascii="DINPro-Regular" w:hAnsi="DINPro-Regular" w:cs="Tahoma"/>
          <w:b/>
          <w:sz w:val="20"/>
          <w:szCs w:val="20"/>
          <w:u w:val="single"/>
        </w:rPr>
        <w:t>Meteorna kanalizacija</w:t>
      </w:r>
    </w:p>
    <w:p w14:paraId="51B90FFA" w14:textId="3045DD4C" w:rsidR="009F3182" w:rsidRPr="00D17C61" w:rsidRDefault="009F3182" w:rsidP="009F3182">
      <w:pPr>
        <w:pStyle w:val="Style10"/>
        <w:spacing w:line="240" w:lineRule="auto"/>
        <w:ind w:left="720"/>
        <w:rPr>
          <w:rStyle w:val="FontStyle16"/>
          <w:rFonts w:ascii="DINPro-Regular" w:hAnsi="DINPro-Regular" w:cs="Tahoma"/>
          <w:sz w:val="20"/>
          <w:szCs w:val="20"/>
        </w:rPr>
      </w:pPr>
    </w:p>
    <w:p w14:paraId="17F30006" w14:textId="4706B287" w:rsidR="009F3182" w:rsidRPr="006B509D" w:rsidRDefault="009F3182" w:rsidP="006B509D">
      <w:pPr>
        <w:pStyle w:val="Style10"/>
        <w:ind w:left="720"/>
        <w:rPr>
          <w:rStyle w:val="FontStyle16"/>
          <w:rFonts w:ascii="DINPro-Regular" w:hAnsi="DINPro-Regular" w:cs="Tahoma"/>
          <w:sz w:val="20"/>
          <w:szCs w:val="20"/>
        </w:rPr>
      </w:pPr>
      <w:r w:rsidRPr="00D17C61">
        <w:rPr>
          <w:rStyle w:val="FontStyle16"/>
          <w:rFonts w:ascii="DINPro-Regular" w:hAnsi="DINPro-Regular" w:cs="Tahoma"/>
          <w:sz w:val="20"/>
          <w:szCs w:val="20"/>
        </w:rPr>
        <w:t xml:space="preserve">Odvod meteornih vod s strehe se bo izvedlo preko peskolovov v </w:t>
      </w:r>
      <w:proofErr w:type="spellStart"/>
      <w:r w:rsidR="00731C58" w:rsidRPr="00D17C61">
        <w:rPr>
          <w:rStyle w:val="FontStyle16"/>
          <w:rFonts w:ascii="DINPro-Regular" w:hAnsi="DINPro-Regular" w:cs="Tahoma"/>
          <w:sz w:val="20"/>
          <w:szCs w:val="20"/>
        </w:rPr>
        <w:t>Kobiljski</w:t>
      </w:r>
      <w:proofErr w:type="spellEnd"/>
      <w:r w:rsidR="00731C58" w:rsidRPr="00D17C61">
        <w:rPr>
          <w:rStyle w:val="FontStyle16"/>
          <w:rFonts w:ascii="DINPro-Regular" w:hAnsi="DINPro-Regular" w:cs="Tahoma"/>
          <w:sz w:val="20"/>
          <w:szCs w:val="20"/>
        </w:rPr>
        <w:t xml:space="preserve">, ki poteka na vzhodni strani parcele gradnje na  </w:t>
      </w:r>
      <w:proofErr w:type="spellStart"/>
      <w:r w:rsidR="00731C58" w:rsidRPr="00D17C61">
        <w:rPr>
          <w:rStyle w:val="FontStyle16"/>
          <w:rFonts w:ascii="DINPro-Regular" w:hAnsi="DINPro-Regular" w:cs="Tahoma"/>
          <w:sz w:val="20"/>
          <w:szCs w:val="20"/>
        </w:rPr>
        <w:t>parc</w:t>
      </w:r>
      <w:proofErr w:type="spellEnd"/>
      <w:r w:rsidR="00731C58" w:rsidRPr="00D17C61">
        <w:rPr>
          <w:rStyle w:val="FontStyle16"/>
          <w:rFonts w:ascii="DINPro-Regular" w:hAnsi="DINPro-Regular" w:cs="Tahoma"/>
          <w:sz w:val="20"/>
          <w:szCs w:val="20"/>
        </w:rPr>
        <w:t xml:space="preserve">. št. 4131/5 </w:t>
      </w:r>
      <w:proofErr w:type="spellStart"/>
      <w:r w:rsidR="00731C58" w:rsidRPr="00D17C61">
        <w:rPr>
          <w:rStyle w:val="FontStyle16"/>
          <w:rFonts w:ascii="DINPro-Regular" w:hAnsi="DINPro-Regular" w:cs="Tahoma"/>
          <w:sz w:val="20"/>
          <w:szCs w:val="20"/>
        </w:rPr>
        <w:t>k.o</w:t>
      </w:r>
      <w:proofErr w:type="spellEnd"/>
      <w:r w:rsidR="00731C58" w:rsidRPr="00D17C61">
        <w:rPr>
          <w:rStyle w:val="FontStyle16"/>
          <w:rFonts w:ascii="DINPro-Regular" w:hAnsi="DINPro-Regular" w:cs="Tahoma"/>
          <w:sz w:val="20"/>
          <w:szCs w:val="20"/>
        </w:rPr>
        <w:t>. Kobilje.</w:t>
      </w:r>
      <w:r w:rsidR="00D17C61" w:rsidRPr="00D17C61">
        <w:rPr>
          <w:rStyle w:val="FontStyle16"/>
          <w:rFonts w:ascii="DINPro-Regular" w:hAnsi="DINPro-Regular" w:cs="Tahoma"/>
          <w:sz w:val="20"/>
          <w:szCs w:val="20"/>
        </w:rPr>
        <w:t xml:space="preserve"> Na mestu izpusta je predvidena izgradnja iztočne glave meteorne kanalizacije z žabjo zaklopko. Brežina ne mestu iztoka se </w:t>
      </w:r>
      <w:proofErr w:type="spellStart"/>
      <w:r w:rsidR="00D17C61" w:rsidRPr="00D17C61">
        <w:rPr>
          <w:rStyle w:val="FontStyle16"/>
          <w:rFonts w:ascii="DINPro-Regular" w:hAnsi="DINPro-Regular" w:cs="Tahoma"/>
          <w:sz w:val="20"/>
          <w:szCs w:val="20"/>
        </w:rPr>
        <w:t>protierozijsko</w:t>
      </w:r>
      <w:proofErr w:type="spellEnd"/>
      <w:r w:rsidR="00D17C61" w:rsidRPr="00D17C61">
        <w:rPr>
          <w:rStyle w:val="FontStyle16"/>
          <w:rFonts w:ascii="DINPro-Regular" w:hAnsi="DINPro-Regular" w:cs="Tahoma"/>
          <w:sz w:val="20"/>
          <w:szCs w:val="20"/>
        </w:rPr>
        <w:t xml:space="preserve"> zavaruje, prav tako dno potoka. Iztočna glava je v zgornji tretjini pretočnega profila potoka.  </w:t>
      </w:r>
    </w:p>
    <w:p w14:paraId="7430A3A5" w14:textId="6CB35153" w:rsidR="009F3182" w:rsidRPr="00814942" w:rsidRDefault="009F3182" w:rsidP="009F3182">
      <w:pPr>
        <w:pStyle w:val="Style10"/>
        <w:spacing w:line="240" w:lineRule="auto"/>
        <w:ind w:left="720"/>
        <w:rPr>
          <w:rStyle w:val="FontStyle16"/>
          <w:rFonts w:ascii="DINPro-Regular" w:hAnsi="DINPro-Regular" w:cs="Tahoma"/>
          <w:sz w:val="20"/>
          <w:szCs w:val="20"/>
        </w:rPr>
      </w:pPr>
    </w:p>
    <w:p w14:paraId="3643CE12" w14:textId="7932B18F" w:rsidR="009F3182" w:rsidRPr="00814942" w:rsidRDefault="009F3182" w:rsidP="009F3182">
      <w:pPr>
        <w:pStyle w:val="Style10"/>
        <w:numPr>
          <w:ilvl w:val="0"/>
          <w:numId w:val="8"/>
        </w:numPr>
        <w:spacing w:line="240" w:lineRule="auto"/>
        <w:rPr>
          <w:rStyle w:val="FontStyle16"/>
          <w:rFonts w:ascii="DINPro-Regular" w:hAnsi="DINPro-Regular" w:cs="Tahoma"/>
          <w:b/>
          <w:sz w:val="20"/>
          <w:szCs w:val="20"/>
          <w:u w:val="single"/>
        </w:rPr>
      </w:pPr>
      <w:r w:rsidRPr="00814942">
        <w:rPr>
          <w:rStyle w:val="FontStyle16"/>
          <w:rFonts w:ascii="DINPro-Regular" w:hAnsi="DINPro-Regular" w:cs="Tahoma"/>
          <w:b/>
          <w:sz w:val="20"/>
          <w:szCs w:val="20"/>
          <w:u w:val="single"/>
        </w:rPr>
        <w:t>Fekalna kanalizacija</w:t>
      </w:r>
    </w:p>
    <w:p w14:paraId="28D2AC9E" w14:textId="6D69CAAB" w:rsidR="009F3182" w:rsidRPr="00814942" w:rsidRDefault="009F3182" w:rsidP="009F3182">
      <w:pPr>
        <w:pStyle w:val="Style10"/>
        <w:spacing w:line="240" w:lineRule="auto"/>
        <w:ind w:left="720"/>
        <w:rPr>
          <w:rStyle w:val="FontStyle16"/>
          <w:rFonts w:ascii="DINPro-Regular" w:hAnsi="DINPro-Regular" w:cs="Tahoma"/>
          <w:sz w:val="20"/>
          <w:szCs w:val="20"/>
          <w:u w:val="single"/>
        </w:rPr>
      </w:pPr>
    </w:p>
    <w:p w14:paraId="68BFF5E5" w14:textId="411633C7" w:rsidR="00814942" w:rsidRPr="00814942" w:rsidRDefault="00814942" w:rsidP="00814942">
      <w:pPr>
        <w:pStyle w:val="Style10"/>
        <w:ind w:left="720"/>
        <w:rPr>
          <w:rStyle w:val="FontStyle16"/>
          <w:rFonts w:ascii="DINPro-Regular" w:hAnsi="DINPro-Regular" w:cs="Tahoma"/>
          <w:sz w:val="20"/>
          <w:szCs w:val="20"/>
        </w:rPr>
      </w:pPr>
      <w:r w:rsidRPr="00814942">
        <w:rPr>
          <w:rStyle w:val="FontStyle16"/>
          <w:rFonts w:ascii="DINPro-Regular" w:hAnsi="DINPro-Regular" w:cs="Tahoma"/>
          <w:sz w:val="20"/>
          <w:szCs w:val="20"/>
        </w:rPr>
        <w:t>V objektu bodo nastajale gospodinjske komunalne odpadne vode, ki se jih bo odvajalo v javni sistem fekalne kanalizacije</w:t>
      </w:r>
      <w:r>
        <w:rPr>
          <w:rStyle w:val="FontStyle16"/>
          <w:rFonts w:ascii="DINPro-Regular" w:hAnsi="DINPro-Regular" w:cs="Tahoma"/>
          <w:sz w:val="20"/>
          <w:szCs w:val="20"/>
        </w:rPr>
        <w:t>, ki je v upravljanju Občine Kobilje.</w:t>
      </w:r>
      <w:r w:rsidRPr="00814942">
        <w:rPr>
          <w:rStyle w:val="FontStyle16"/>
          <w:rFonts w:ascii="DINPro-Regular" w:hAnsi="DINPro-Regular" w:cs="Tahoma"/>
          <w:sz w:val="20"/>
          <w:szCs w:val="20"/>
        </w:rPr>
        <w:t xml:space="preserve"> Fekalne vode se bodo zbirale v kanalizacijskem vodu izven objekta in se nato gravitacijsko priključevale na javno fekalno kanalizacijo na parceli investitorja. Drugih tehnoloških odpadnih vod v objektu ni predvidenih.</w:t>
      </w:r>
    </w:p>
    <w:p w14:paraId="286CB595" w14:textId="389E824F" w:rsidR="00D17C61" w:rsidRDefault="00D17C61" w:rsidP="009F3182">
      <w:pPr>
        <w:pStyle w:val="Style10"/>
        <w:ind w:left="720"/>
        <w:rPr>
          <w:rStyle w:val="FontStyle16"/>
          <w:rFonts w:ascii="DINPro-Regular" w:hAnsi="DINPro-Regular" w:cs="Tahoma"/>
          <w:sz w:val="20"/>
          <w:szCs w:val="20"/>
        </w:rPr>
      </w:pPr>
      <w:r w:rsidRPr="00D17C61">
        <w:rPr>
          <w:rStyle w:val="FontStyle16"/>
          <w:rFonts w:ascii="DINPro-Regular" w:hAnsi="DINPro-Regular" w:cs="Tahoma"/>
          <w:sz w:val="20"/>
          <w:szCs w:val="20"/>
        </w:rPr>
        <w:t xml:space="preserve">Kanalizacija komunalne odpadne vode iz objekta se na zahodni strani priključi na obstoječ kanalizacijski sistem na </w:t>
      </w:r>
      <w:proofErr w:type="spellStart"/>
      <w:r w:rsidRPr="00D17C61">
        <w:rPr>
          <w:rStyle w:val="FontStyle16"/>
          <w:rFonts w:ascii="DINPro-Regular" w:hAnsi="DINPro-Regular" w:cs="Tahoma"/>
          <w:sz w:val="20"/>
          <w:szCs w:val="20"/>
        </w:rPr>
        <w:t>parc</w:t>
      </w:r>
      <w:proofErr w:type="spellEnd"/>
      <w:r w:rsidRPr="00D17C61">
        <w:rPr>
          <w:rStyle w:val="FontStyle16"/>
          <w:rFonts w:ascii="DINPro-Regular" w:hAnsi="DINPro-Regular" w:cs="Tahoma"/>
          <w:sz w:val="20"/>
          <w:szCs w:val="20"/>
        </w:rPr>
        <w:t xml:space="preserve">. št. 6937/1 </w:t>
      </w:r>
      <w:proofErr w:type="spellStart"/>
      <w:r w:rsidRPr="00D17C61">
        <w:rPr>
          <w:rStyle w:val="FontStyle16"/>
          <w:rFonts w:ascii="DINPro-Regular" w:hAnsi="DINPro-Regular" w:cs="Tahoma"/>
          <w:sz w:val="20"/>
          <w:szCs w:val="20"/>
        </w:rPr>
        <w:t>k.o</w:t>
      </w:r>
      <w:proofErr w:type="spellEnd"/>
      <w:r w:rsidRPr="00D17C61">
        <w:rPr>
          <w:rStyle w:val="FontStyle16"/>
          <w:rFonts w:ascii="DINPro-Regular" w:hAnsi="DINPro-Regular" w:cs="Tahoma"/>
          <w:sz w:val="20"/>
          <w:szCs w:val="20"/>
        </w:rPr>
        <w:t>. Kobilje</w:t>
      </w:r>
      <w:r>
        <w:rPr>
          <w:rStyle w:val="FontStyle16"/>
          <w:rFonts w:ascii="DINPro-Regular" w:hAnsi="DINPro-Regular" w:cs="Tahoma"/>
          <w:sz w:val="20"/>
          <w:szCs w:val="20"/>
        </w:rPr>
        <w:t xml:space="preserve"> (cesta)</w:t>
      </w:r>
      <w:r w:rsidRPr="00D17C61">
        <w:rPr>
          <w:rStyle w:val="FontStyle16"/>
          <w:rFonts w:ascii="DINPro-Regular" w:hAnsi="DINPro-Regular" w:cs="Tahoma"/>
          <w:sz w:val="20"/>
          <w:szCs w:val="20"/>
        </w:rPr>
        <w:t xml:space="preserve">. Za priključitev na javno kanalizacijo se izvede novi kanalizacijski priključek s priključnim jaškom. </w:t>
      </w:r>
      <w:r>
        <w:rPr>
          <w:rStyle w:val="FontStyle16"/>
          <w:rFonts w:ascii="DINPro-Regular" w:hAnsi="DINPro-Regular" w:cs="Tahoma"/>
          <w:sz w:val="20"/>
          <w:szCs w:val="20"/>
        </w:rPr>
        <w:t xml:space="preserve">Za izvedbo priključka bo potreben prekop občinske ceste.  </w:t>
      </w:r>
      <w:r w:rsidRPr="00D17C61">
        <w:rPr>
          <w:rStyle w:val="FontStyle16"/>
          <w:rFonts w:ascii="DINPro-Regular" w:hAnsi="DINPro-Regular" w:cs="Tahoma"/>
          <w:sz w:val="20"/>
          <w:szCs w:val="20"/>
        </w:rPr>
        <w:t>Vsa horizontalna in vertikalna kanalizacijska instalacija je predvidena v ceveh iz umetnih mas.</w:t>
      </w:r>
    </w:p>
    <w:p w14:paraId="67B34B0B" w14:textId="77777777" w:rsidR="00814942" w:rsidRDefault="00814942" w:rsidP="009F3182">
      <w:pPr>
        <w:pStyle w:val="Style10"/>
        <w:ind w:left="720"/>
        <w:rPr>
          <w:rStyle w:val="FontStyle16"/>
          <w:rFonts w:ascii="DINPro-Regular" w:hAnsi="DINPro-Regular" w:cs="Tahoma"/>
          <w:sz w:val="20"/>
          <w:szCs w:val="20"/>
          <w:highlight w:val="yellow"/>
        </w:rPr>
      </w:pPr>
    </w:p>
    <w:p w14:paraId="3B1EF12A" w14:textId="3AD38A27" w:rsidR="00814942" w:rsidRPr="00814942" w:rsidRDefault="00814942" w:rsidP="00814942">
      <w:pPr>
        <w:pStyle w:val="Style10"/>
        <w:numPr>
          <w:ilvl w:val="0"/>
          <w:numId w:val="8"/>
        </w:numPr>
        <w:spacing w:line="240" w:lineRule="auto"/>
        <w:rPr>
          <w:rStyle w:val="FontStyle16"/>
          <w:rFonts w:ascii="DINPro-Regular" w:hAnsi="DINPro-Regular" w:cs="Tahoma"/>
          <w:b/>
          <w:sz w:val="20"/>
          <w:szCs w:val="20"/>
          <w:u w:val="single"/>
        </w:rPr>
      </w:pPr>
      <w:r>
        <w:rPr>
          <w:rStyle w:val="FontStyle16"/>
          <w:rFonts w:ascii="DINPro-Regular" w:hAnsi="DINPro-Regular" w:cs="Tahoma"/>
          <w:b/>
          <w:sz w:val="20"/>
          <w:szCs w:val="20"/>
          <w:u w:val="single"/>
        </w:rPr>
        <w:t>Elektro omrežje</w:t>
      </w:r>
    </w:p>
    <w:p w14:paraId="2D16A1C4" w14:textId="77777777" w:rsidR="00814942" w:rsidRPr="00814942" w:rsidRDefault="00814942" w:rsidP="00814942">
      <w:pPr>
        <w:pStyle w:val="Style10"/>
        <w:spacing w:line="240" w:lineRule="auto"/>
        <w:ind w:left="720"/>
        <w:rPr>
          <w:rStyle w:val="FontStyle16"/>
          <w:rFonts w:ascii="DINPro-Regular" w:hAnsi="DINPro-Regular" w:cs="Tahoma"/>
          <w:sz w:val="20"/>
          <w:szCs w:val="20"/>
          <w:u w:val="single"/>
        </w:rPr>
      </w:pPr>
    </w:p>
    <w:p w14:paraId="51804DB0" w14:textId="3F921601" w:rsidR="00814942" w:rsidRPr="00814942" w:rsidRDefault="00814942" w:rsidP="00814942">
      <w:pPr>
        <w:pStyle w:val="Style10"/>
        <w:ind w:left="720"/>
        <w:rPr>
          <w:rStyle w:val="FontStyle16"/>
          <w:rFonts w:ascii="DINPro-Regular" w:hAnsi="DINPro-Regular" w:cs="Tahoma"/>
          <w:sz w:val="20"/>
          <w:szCs w:val="20"/>
        </w:rPr>
      </w:pPr>
      <w:r w:rsidRPr="00814942">
        <w:rPr>
          <w:rStyle w:val="FontStyle16"/>
          <w:rFonts w:ascii="DINPro-Regular" w:hAnsi="DINPro-Regular" w:cs="Tahoma"/>
          <w:sz w:val="20"/>
          <w:szCs w:val="20"/>
        </w:rPr>
        <w:t xml:space="preserve">Objekt bo napajan z elektriko po internem podzemnem vodu iz novozgrajene prostostoječe priključno razdelilno-merilne omarice (PS-PRMO), ki bo postavljena na SZ vogalu </w:t>
      </w:r>
      <w:proofErr w:type="spellStart"/>
      <w:r w:rsidRPr="00814942">
        <w:rPr>
          <w:rStyle w:val="FontStyle16"/>
          <w:rFonts w:ascii="DINPro-Regular" w:hAnsi="DINPro-Regular" w:cs="Tahoma"/>
          <w:sz w:val="20"/>
          <w:szCs w:val="20"/>
        </w:rPr>
        <w:t>parc</w:t>
      </w:r>
      <w:proofErr w:type="spellEnd"/>
      <w:r w:rsidRPr="00814942">
        <w:rPr>
          <w:rStyle w:val="FontStyle16"/>
          <w:rFonts w:ascii="DINPro-Regular" w:hAnsi="DINPro-Regular" w:cs="Tahoma"/>
          <w:sz w:val="20"/>
          <w:szCs w:val="20"/>
        </w:rPr>
        <w:t xml:space="preserve">. št. 4131/7 </w:t>
      </w:r>
      <w:proofErr w:type="spellStart"/>
      <w:r w:rsidRPr="00814942">
        <w:rPr>
          <w:rStyle w:val="FontStyle16"/>
          <w:rFonts w:ascii="DINPro-Regular" w:hAnsi="DINPro-Regular" w:cs="Tahoma"/>
          <w:sz w:val="20"/>
          <w:szCs w:val="20"/>
        </w:rPr>
        <w:t>k.o</w:t>
      </w:r>
      <w:proofErr w:type="spellEnd"/>
      <w:r w:rsidRPr="00814942">
        <w:rPr>
          <w:rStyle w:val="FontStyle16"/>
          <w:rFonts w:ascii="DINPro-Regular" w:hAnsi="DINPro-Regular" w:cs="Tahoma"/>
          <w:sz w:val="20"/>
          <w:szCs w:val="20"/>
        </w:rPr>
        <w:t>. Kobilje in bo dostopna z javne površine (ceste) za vzdrževanje in posluževanje distributerja</w:t>
      </w:r>
      <w:r>
        <w:rPr>
          <w:rStyle w:val="FontStyle16"/>
          <w:rFonts w:ascii="DINPro-Regular" w:hAnsi="DINPro-Regular" w:cs="Tahoma"/>
          <w:sz w:val="20"/>
          <w:szCs w:val="20"/>
        </w:rPr>
        <w:t xml:space="preserve"> Elektro Maribor d.d.</w:t>
      </w:r>
      <w:r w:rsidRPr="00814942">
        <w:rPr>
          <w:rStyle w:val="FontStyle16"/>
          <w:rFonts w:ascii="DINPro-Regular" w:hAnsi="DINPro-Regular" w:cs="Tahoma"/>
          <w:sz w:val="20"/>
          <w:szCs w:val="20"/>
        </w:rPr>
        <w:t xml:space="preserve"> Predvidena PS-PRMO bo priključena na novi izvod iz </w:t>
      </w:r>
      <w:proofErr w:type="spellStart"/>
      <w:r w:rsidRPr="00814942">
        <w:rPr>
          <w:rStyle w:val="FontStyle16"/>
          <w:rFonts w:ascii="DINPro-Regular" w:hAnsi="DINPro-Regular" w:cs="Tahoma"/>
          <w:sz w:val="20"/>
          <w:szCs w:val="20"/>
        </w:rPr>
        <w:t>trafopostaje</w:t>
      </w:r>
      <w:proofErr w:type="spellEnd"/>
      <w:r w:rsidRPr="00814942">
        <w:rPr>
          <w:rStyle w:val="FontStyle16"/>
          <w:rFonts w:ascii="DINPro-Regular" w:hAnsi="DINPro-Regular" w:cs="Tahoma"/>
          <w:sz w:val="20"/>
          <w:szCs w:val="20"/>
        </w:rPr>
        <w:t xml:space="preserve"> T-050 KOBILJE z novim nizkonapetostnim (NN) podzemnim vodom tipa NA2XY-J, prereza 4x240+1,5 mm2, zaščiten po celotni dolžini s plastično energetsko cevjo premera 160 mm. </w:t>
      </w:r>
    </w:p>
    <w:p w14:paraId="42313972" w14:textId="77777777" w:rsidR="00814942" w:rsidRPr="00814942" w:rsidRDefault="00814942" w:rsidP="00814942">
      <w:pPr>
        <w:pStyle w:val="Style10"/>
        <w:ind w:left="720"/>
        <w:rPr>
          <w:rStyle w:val="FontStyle16"/>
          <w:rFonts w:ascii="DINPro-Regular" w:hAnsi="DINPro-Regular" w:cs="Tahoma"/>
          <w:sz w:val="20"/>
          <w:szCs w:val="20"/>
        </w:rPr>
      </w:pPr>
      <w:r w:rsidRPr="00814942">
        <w:rPr>
          <w:rStyle w:val="FontStyle16"/>
          <w:rFonts w:ascii="DINPro-Regular" w:hAnsi="DINPro-Regular" w:cs="Tahoma"/>
          <w:sz w:val="20"/>
          <w:szCs w:val="20"/>
        </w:rPr>
        <w:t>V pritličju stanovanjskega dela je predviden tehnični prostor v katerem bo razdelilna omarica za posamezna stanovanja. Dostop do elektro prostora je omogočen preko zunanjega vhoda direktno v elektro prostor.</w:t>
      </w:r>
    </w:p>
    <w:p w14:paraId="0DB99DCE" w14:textId="7575A274" w:rsidR="00814942" w:rsidRPr="00920F73" w:rsidRDefault="00814942" w:rsidP="00814942">
      <w:pPr>
        <w:pStyle w:val="Style10"/>
        <w:ind w:left="720"/>
        <w:rPr>
          <w:rStyle w:val="FontStyle16"/>
          <w:rFonts w:ascii="DINPro-Regular" w:hAnsi="DINPro-Regular" w:cs="Tahoma"/>
          <w:sz w:val="20"/>
          <w:szCs w:val="20"/>
        </w:rPr>
      </w:pPr>
      <w:r w:rsidRPr="00920F73">
        <w:rPr>
          <w:rStyle w:val="FontStyle16"/>
          <w:rFonts w:ascii="DINPro-Regular" w:hAnsi="DINPro-Regular" w:cs="Tahoma"/>
          <w:sz w:val="20"/>
          <w:szCs w:val="20"/>
        </w:rPr>
        <w:t>Predvidena priključna moč objekta je 80 kW ali 3x15A.</w:t>
      </w:r>
    </w:p>
    <w:p w14:paraId="3DC55614" w14:textId="33A2B2A7" w:rsidR="00814942" w:rsidRPr="00920F73" w:rsidRDefault="00814942" w:rsidP="00814942">
      <w:pPr>
        <w:pStyle w:val="Style10"/>
        <w:ind w:left="720"/>
        <w:rPr>
          <w:rStyle w:val="FontStyle16"/>
          <w:rFonts w:ascii="DINPro-Regular" w:hAnsi="DINPro-Regular" w:cs="Tahoma"/>
          <w:sz w:val="20"/>
          <w:szCs w:val="20"/>
        </w:rPr>
      </w:pPr>
      <w:r w:rsidRPr="00920F73">
        <w:rPr>
          <w:rStyle w:val="FontStyle16"/>
          <w:rFonts w:ascii="DINPro-Regular" w:hAnsi="DINPro-Regular" w:cs="Tahoma"/>
          <w:sz w:val="20"/>
          <w:szCs w:val="20"/>
        </w:rPr>
        <w:t xml:space="preserve">Vsa potrebna gradbena dela vključno s  priključno omarico je strošek izvajalca, kablovod pa uvleče distributer. </w:t>
      </w:r>
    </w:p>
    <w:p w14:paraId="4CF5956A" w14:textId="7D09FF2F" w:rsidR="009F3182" w:rsidRPr="00981A3A" w:rsidRDefault="009F3182" w:rsidP="009F3182">
      <w:pPr>
        <w:pStyle w:val="Style10"/>
        <w:spacing w:line="240" w:lineRule="auto"/>
        <w:ind w:left="720"/>
        <w:rPr>
          <w:rStyle w:val="FontStyle16"/>
          <w:rFonts w:ascii="DINPro-Regular" w:hAnsi="DINPro-Regular" w:cs="Tahoma"/>
          <w:sz w:val="20"/>
          <w:szCs w:val="20"/>
          <w:highlight w:val="yellow"/>
          <w:u w:val="single"/>
        </w:rPr>
      </w:pPr>
    </w:p>
    <w:p w14:paraId="038F9C99" w14:textId="516EA0A9" w:rsidR="009F3182" w:rsidRPr="00357E3A" w:rsidRDefault="009F3182" w:rsidP="009F3182">
      <w:pPr>
        <w:pStyle w:val="Style10"/>
        <w:numPr>
          <w:ilvl w:val="0"/>
          <w:numId w:val="8"/>
        </w:numPr>
        <w:spacing w:line="240" w:lineRule="auto"/>
        <w:rPr>
          <w:rStyle w:val="FontStyle16"/>
          <w:rFonts w:ascii="DINPro-Regular" w:hAnsi="DINPro-Regular" w:cs="Tahoma"/>
          <w:b/>
          <w:sz w:val="20"/>
          <w:szCs w:val="20"/>
          <w:u w:val="single"/>
        </w:rPr>
      </w:pPr>
      <w:r w:rsidRPr="00357E3A">
        <w:rPr>
          <w:rStyle w:val="FontStyle16"/>
          <w:rFonts w:ascii="DINPro-Regular" w:hAnsi="DINPro-Regular" w:cs="Tahoma"/>
          <w:b/>
          <w:sz w:val="20"/>
          <w:szCs w:val="20"/>
          <w:u w:val="single"/>
        </w:rPr>
        <w:t>TK omrežje</w:t>
      </w:r>
    </w:p>
    <w:p w14:paraId="1C164E23" w14:textId="3BD37931" w:rsidR="009F3182" w:rsidRPr="00357E3A" w:rsidRDefault="009F3182" w:rsidP="009F3182">
      <w:pPr>
        <w:pStyle w:val="Style10"/>
        <w:spacing w:line="240" w:lineRule="auto"/>
        <w:ind w:left="720"/>
        <w:rPr>
          <w:rStyle w:val="FontStyle16"/>
          <w:rFonts w:ascii="DINPro-Regular" w:hAnsi="DINPro-Regular" w:cs="Tahoma"/>
          <w:sz w:val="20"/>
          <w:szCs w:val="20"/>
          <w:u w:val="single"/>
        </w:rPr>
      </w:pPr>
    </w:p>
    <w:p w14:paraId="459BB74F" w14:textId="7C1265B1" w:rsidR="00357E3A" w:rsidRPr="00357E3A" w:rsidRDefault="00357E3A" w:rsidP="00357E3A">
      <w:pPr>
        <w:pStyle w:val="Style10"/>
        <w:spacing w:line="240" w:lineRule="auto"/>
        <w:ind w:left="720"/>
        <w:rPr>
          <w:rStyle w:val="FontStyle16"/>
          <w:rFonts w:ascii="DINPro-Regular" w:hAnsi="DINPro-Regular" w:cs="Tahoma"/>
          <w:sz w:val="20"/>
          <w:szCs w:val="20"/>
        </w:rPr>
      </w:pPr>
      <w:r w:rsidRPr="00357E3A">
        <w:rPr>
          <w:rStyle w:val="FontStyle16"/>
          <w:rFonts w:ascii="DINPro-Regular" w:hAnsi="DINPro-Regular" w:cs="Tahoma"/>
          <w:sz w:val="20"/>
          <w:szCs w:val="20"/>
        </w:rPr>
        <w:t xml:space="preserve">Na </w:t>
      </w:r>
      <w:proofErr w:type="spellStart"/>
      <w:r w:rsidRPr="00357E3A">
        <w:rPr>
          <w:rStyle w:val="FontStyle16"/>
          <w:rFonts w:ascii="DINPro-Regular" w:hAnsi="DINPro-Regular" w:cs="Tahoma"/>
          <w:sz w:val="20"/>
          <w:szCs w:val="20"/>
        </w:rPr>
        <w:t>parc.št</w:t>
      </w:r>
      <w:proofErr w:type="spellEnd"/>
      <w:r w:rsidRPr="00357E3A">
        <w:rPr>
          <w:rStyle w:val="FontStyle16"/>
          <w:rFonts w:ascii="DINPro-Regular" w:hAnsi="DINPro-Regular" w:cs="Tahoma"/>
          <w:sz w:val="20"/>
          <w:szCs w:val="20"/>
        </w:rPr>
        <w:t xml:space="preserve">. 4131/6 </w:t>
      </w:r>
      <w:proofErr w:type="spellStart"/>
      <w:r w:rsidRPr="00357E3A">
        <w:rPr>
          <w:rStyle w:val="FontStyle16"/>
          <w:rFonts w:ascii="DINPro-Regular" w:hAnsi="DINPro-Regular" w:cs="Tahoma"/>
          <w:sz w:val="20"/>
          <w:szCs w:val="20"/>
        </w:rPr>
        <w:t>k.o</w:t>
      </w:r>
      <w:proofErr w:type="spellEnd"/>
      <w:r w:rsidRPr="00357E3A">
        <w:rPr>
          <w:rStyle w:val="FontStyle16"/>
          <w:rFonts w:ascii="DINPro-Regular" w:hAnsi="DINPro-Regular" w:cs="Tahoma"/>
          <w:sz w:val="20"/>
          <w:szCs w:val="20"/>
        </w:rPr>
        <w:t xml:space="preserve">. Kobilje, ob SZ vogalu obravnavanega območja sta priključni točki, obstoječa kabelska jaška, na TK omrežje upravljalca Telekoma Slovenije d.d. in </w:t>
      </w:r>
      <w:proofErr w:type="spellStart"/>
      <w:r w:rsidRPr="00357E3A">
        <w:rPr>
          <w:rStyle w:val="FontStyle16"/>
          <w:rFonts w:ascii="DINPro-Regular" w:hAnsi="DINPro-Regular" w:cs="Tahoma"/>
          <w:sz w:val="20"/>
          <w:szCs w:val="20"/>
        </w:rPr>
        <w:t>United</w:t>
      </w:r>
      <w:proofErr w:type="spellEnd"/>
      <w:r w:rsidRPr="00357E3A">
        <w:rPr>
          <w:rStyle w:val="FontStyle16"/>
          <w:rFonts w:ascii="DINPro-Regular" w:hAnsi="DINPro-Regular" w:cs="Tahoma"/>
          <w:sz w:val="20"/>
          <w:szCs w:val="20"/>
        </w:rPr>
        <w:t xml:space="preserve"> </w:t>
      </w:r>
      <w:proofErr w:type="spellStart"/>
      <w:r w:rsidRPr="00357E3A">
        <w:rPr>
          <w:rStyle w:val="FontStyle16"/>
          <w:rFonts w:ascii="DINPro-Regular" w:hAnsi="DINPro-Regular" w:cs="Tahoma"/>
          <w:sz w:val="20"/>
          <w:szCs w:val="20"/>
        </w:rPr>
        <w:t>Fiber</w:t>
      </w:r>
      <w:proofErr w:type="spellEnd"/>
      <w:r w:rsidRPr="00357E3A">
        <w:rPr>
          <w:rStyle w:val="FontStyle16"/>
          <w:rFonts w:ascii="DINPro-Regular" w:hAnsi="DINPro-Regular" w:cs="Tahoma"/>
          <w:sz w:val="20"/>
          <w:szCs w:val="20"/>
        </w:rPr>
        <w:t xml:space="preserve">. Objekt se bo priključil na telekomunikacijsko omrežje na enega od ponudnikov TK omrežja. Za priključevanje na TK omrežje se v objektu, v tehničnem prostoru, namesti priključna omarica. </w:t>
      </w:r>
    </w:p>
    <w:p w14:paraId="3ADD146F" w14:textId="3C9528A5" w:rsidR="009F3182" w:rsidRPr="00357E3A" w:rsidRDefault="009F3182" w:rsidP="009F3182">
      <w:pPr>
        <w:pStyle w:val="Style10"/>
        <w:spacing w:line="240" w:lineRule="auto"/>
        <w:ind w:left="720"/>
        <w:rPr>
          <w:rStyle w:val="FontStyle16"/>
          <w:rFonts w:ascii="DINPro-Regular" w:hAnsi="DINPro-Regular" w:cs="Tahoma"/>
          <w:sz w:val="20"/>
          <w:szCs w:val="20"/>
        </w:rPr>
      </w:pPr>
      <w:r w:rsidRPr="00357E3A">
        <w:rPr>
          <w:rStyle w:val="FontStyle16"/>
          <w:rFonts w:ascii="DINPro-Regular" w:hAnsi="DINPro-Regular" w:cs="Tahoma"/>
          <w:sz w:val="20"/>
          <w:szCs w:val="20"/>
        </w:rPr>
        <w:t>Zaradi predvidenega poseganja v varovalne pasove TK omrežji bodo sprejeti potrebni zaščitni ukrepi.</w:t>
      </w:r>
    </w:p>
    <w:p w14:paraId="73D9A18D" w14:textId="1B2F60E5" w:rsidR="001620A2" w:rsidRPr="00357E3A" w:rsidRDefault="001620A2" w:rsidP="009F3182">
      <w:pPr>
        <w:pStyle w:val="Style10"/>
        <w:spacing w:line="240" w:lineRule="auto"/>
        <w:ind w:left="720"/>
        <w:rPr>
          <w:rStyle w:val="FontStyle16"/>
          <w:rFonts w:ascii="DINPro-Regular" w:hAnsi="DINPro-Regular" w:cs="Tahoma"/>
          <w:sz w:val="20"/>
          <w:szCs w:val="20"/>
        </w:rPr>
      </w:pPr>
    </w:p>
    <w:p w14:paraId="03A4F47B" w14:textId="33FF6B63" w:rsidR="001620A2" w:rsidRPr="00357E3A" w:rsidRDefault="001620A2" w:rsidP="001620A2">
      <w:pPr>
        <w:pStyle w:val="Style10"/>
        <w:numPr>
          <w:ilvl w:val="0"/>
          <w:numId w:val="8"/>
        </w:numPr>
        <w:spacing w:line="240" w:lineRule="auto"/>
        <w:rPr>
          <w:rStyle w:val="FontStyle16"/>
          <w:rFonts w:ascii="DINPro-Regular" w:hAnsi="DINPro-Regular" w:cs="Tahoma"/>
          <w:b/>
          <w:sz w:val="20"/>
          <w:szCs w:val="20"/>
          <w:u w:val="single"/>
        </w:rPr>
      </w:pPr>
      <w:r w:rsidRPr="00357E3A">
        <w:rPr>
          <w:rStyle w:val="FontStyle16"/>
          <w:rFonts w:ascii="DINPro-Regular" w:hAnsi="DINPro-Regular" w:cs="Tahoma"/>
          <w:b/>
          <w:sz w:val="20"/>
          <w:szCs w:val="20"/>
          <w:u w:val="single"/>
        </w:rPr>
        <w:t>Zbiranje smeti</w:t>
      </w:r>
    </w:p>
    <w:p w14:paraId="68C7861C" w14:textId="4D7884B1" w:rsidR="001620A2" w:rsidRPr="00357E3A" w:rsidRDefault="001620A2" w:rsidP="001620A2">
      <w:pPr>
        <w:pStyle w:val="Style10"/>
        <w:spacing w:line="240" w:lineRule="auto"/>
        <w:ind w:left="720"/>
        <w:rPr>
          <w:rStyle w:val="FontStyle16"/>
          <w:rFonts w:ascii="DINPro-Regular" w:hAnsi="DINPro-Regular" w:cs="Tahoma"/>
          <w:sz w:val="20"/>
          <w:szCs w:val="20"/>
        </w:rPr>
      </w:pPr>
    </w:p>
    <w:p w14:paraId="025B038B" w14:textId="637CC79C" w:rsidR="00357E3A" w:rsidRPr="00357E3A" w:rsidRDefault="00357E3A" w:rsidP="001620A2">
      <w:pPr>
        <w:pStyle w:val="Style10"/>
        <w:spacing w:line="240" w:lineRule="auto"/>
        <w:ind w:left="720"/>
        <w:rPr>
          <w:rStyle w:val="FontStyle16"/>
          <w:rFonts w:ascii="DINPro-Regular" w:hAnsi="DINPro-Regular" w:cs="Tahoma"/>
          <w:sz w:val="20"/>
          <w:szCs w:val="20"/>
        </w:rPr>
      </w:pPr>
      <w:r w:rsidRPr="00357E3A">
        <w:rPr>
          <w:rStyle w:val="FontStyle16"/>
          <w:rFonts w:ascii="DINPro-Regular" w:hAnsi="DINPro-Regular" w:cs="Tahoma"/>
          <w:sz w:val="20"/>
          <w:szCs w:val="20"/>
        </w:rPr>
        <w:t>Zbiranje odpadkov je predvideno v pomožnem objektu, v JZ vogalu objekta, ob javni cesti, tako da je omogočen nemoteč odvoz smeti s strani pristojnega upravljalca.</w:t>
      </w:r>
    </w:p>
    <w:p w14:paraId="00C735C7" w14:textId="2A470757" w:rsidR="001620A2" w:rsidRPr="00357E3A" w:rsidRDefault="001620A2" w:rsidP="001620A2">
      <w:pPr>
        <w:pStyle w:val="Style10"/>
        <w:spacing w:line="240" w:lineRule="auto"/>
        <w:ind w:left="720"/>
        <w:rPr>
          <w:rStyle w:val="FontStyle16"/>
          <w:rFonts w:ascii="DINPro-Regular" w:hAnsi="DINPro-Regular" w:cs="Tahoma"/>
          <w:sz w:val="20"/>
          <w:szCs w:val="20"/>
        </w:rPr>
      </w:pPr>
      <w:r w:rsidRPr="00357E3A">
        <w:rPr>
          <w:rStyle w:val="FontStyle16"/>
          <w:rFonts w:ascii="DINPro-Regular" w:hAnsi="DINPro-Regular" w:cs="Tahoma"/>
          <w:sz w:val="20"/>
          <w:szCs w:val="20"/>
        </w:rPr>
        <w:lastRenderedPageBreak/>
        <w:t xml:space="preserve">Predvideno je ločeno zbiranje papirja, plastike, stekla in bioloških odpadkov. </w:t>
      </w:r>
      <w:r w:rsidR="00357E3A" w:rsidRPr="00357E3A">
        <w:rPr>
          <w:rStyle w:val="FontStyle16"/>
          <w:rFonts w:ascii="DINPro-Regular" w:hAnsi="DINPro-Regular" w:cs="Tahoma"/>
          <w:sz w:val="20"/>
          <w:szCs w:val="20"/>
        </w:rPr>
        <w:t xml:space="preserve">Prostor za smeti </w:t>
      </w:r>
      <w:r w:rsidRPr="00357E3A">
        <w:rPr>
          <w:rStyle w:val="FontStyle16"/>
          <w:rFonts w:ascii="DINPro-Regular" w:hAnsi="DINPro-Regular" w:cs="Tahoma"/>
          <w:sz w:val="20"/>
          <w:szCs w:val="20"/>
        </w:rPr>
        <w:t xml:space="preserve">bo tlorisnih gabaritov </w:t>
      </w:r>
      <w:r w:rsidR="00357E3A" w:rsidRPr="00357E3A">
        <w:rPr>
          <w:rStyle w:val="FontStyle16"/>
          <w:rFonts w:ascii="DINPro-Regular" w:hAnsi="DINPro-Regular" w:cs="Tahoma"/>
          <w:sz w:val="20"/>
          <w:szCs w:val="20"/>
        </w:rPr>
        <w:t>2,75 m x 3,30</w:t>
      </w:r>
      <w:r w:rsidRPr="00357E3A">
        <w:rPr>
          <w:rStyle w:val="FontStyle16"/>
          <w:rFonts w:ascii="DINPro-Regular" w:hAnsi="DINPro-Regular" w:cs="Tahoma"/>
          <w:sz w:val="20"/>
          <w:szCs w:val="20"/>
        </w:rPr>
        <w:t xml:space="preserve"> m. Namenjen bo zbiranju ločenih frakcij</w:t>
      </w:r>
      <w:r w:rsidR="00357E3A" w:rsidRPr="00357E3A">
        <w:rPr>
          <w:rStyle w:val="FontStyle16"/>
          <w:rFonts w:ascii="DINPro-Regular" w:hAnsi="DINPro-Regular" w:cs="Tahoma"/>
          <w:sz w:val="20"/>
          <w:szCs w:val="20"/>
        </w:rPr>
        <w:t xml:space="preserve"> (papirja, plastike, </w:t>
      </w:r>
      <w:r w:rsidR="00BB4C3E">
        <w:rPr>
          <w:rStyle w:val="FontStyle16"/>
          <w:rFonts w:ascii="DINPro-Regular" w:hAnsi="DINPro-Regular" w:cs="Tahoma"/>
          <w:sz w:val="20"/>
          <w:szCs w:val="20"/>
        </w:rPr>
        <w:t>bioloških odpadkov in mešani odpadki).</w:t>
      </w:r>
    </w:p>
    <w:p w14:paraId="3BB118D7" w14:textId="77777777" w:rsidR="001620A2" w:rsidRPr="00357E3A" w:rsidRDefault="001620A2" w:rsidP="001620A2">
      <w:pPr>
        <w:pStyle w:val="Style10"/>
        <w:spacing w:line="240" w:lineRule="auto"/>
        <w:rPr>
          <w:rStyle w:val="FontStyle16"/>
          <w:rFonts w:ascii="DINPro-Regular" w:hAnsi="DINPro-Regular" w:cs="Tahoma"/>
          <w:sz w:val="20"/>
          <w:szCs w:val="20"/>
          <w:highlight w:val="yellow"/>
        </w:rPr>
      </w:pPr>
    </w:p>
    <w:p w14:paraId="5B9B7179" w14:textId="66FBB06B" w:rsidR="00016A55" w:rsidRPr="006B509D" w:rsidRDefault="001620A2" w:rsidP="001620A2">
      <w:pPr>
        <w:pStyle w:val="Style10"/>
        <w:spacing w:line="240" w:lineRule="auto"/>
        <w:rPr>
          <w:rStyle w:val="FontStyle16"/>
          <w:rFonts w:ascii="DINPro-Regular" w:hAnsi="DINPro-Regular" w:cs="Tahoma"/>
          <w:sz w:val="20"/>
          <w:szCs w:val="20"/>
        </w:rPr>
      </w:pPr>
      <w:r w:rsidRPr="00357E3A">
        <w:rPr>
          <w:rStyle w:val="FontStyle16"/>
          <w:rFonts w:ascii="DINPro-Regular" w:hAnsi="DINPro-Regular" w:cs="Tahoma"/>
          <w:sz w:val="20"/>
          <w:szCs w:val="20"/>
        </w:rPr>
        <w:t>Vse obveznosti v zvezi s priključevanjem objektov na GJI izhajajo iz DGD (in spremembe DGD), mnenj k DGD (oziroma spremembe DGD) in razpisne DZR dokumentacije.</w:t>
      </w:r>
    </w:p>
    <w:p w14:paraId="14A2E99E" w14:textId="6F5BF989" w:rsidR="001620A2" w:rsidRPr="00981A3A" w:rsidRDefault="001620A2" w:rsidP="001620A2">
      <w:pPr>
        <w:pStyle w:val="Style10"/>
        <w:spacing w:line="240" w:lineRule="auto"/>
        <w:rPr>
          <w:rStyle w:val="FontStyle16"/>
          <w:rFonts w:ascii="DINPro-Regular" w:hAnsi="DINPro-Regular" w:cs="Tahoma"/>
          <w:b/>
          <w:sz w:val="20"/>
          <w:szCs w:val="20"/>
          <w:highlight w:val="yellow"/>
        </w:rPr>
      </w:pPr>
    </w:p>
    <w:p w14:paraId="3680FC60" w14:textId="482E0517" w:rsidR="001620A2" w:rsidRPr="00D670ED" w:rsidRDefault="001620A2" w:rsidP="001620A2">
      <w:pPr>
        <w:pStyle w:val="Naslov3"/>
        <w:rPr>
          <w:rStyle w:val="FontStyle16"/>
          <w:rFonts w:ascii="DINPro-Regular" w:hAnsi="DINPro-Regular" w:cs="Tahoma"/>
        </w:rPr>
      </w:pPr>
      <w:r w:rsidRPr="00D670ED">
        <w:rPr>
          <w:rStyle w:val="FontStyle16"/>
          <w:rFonts w:ascii="DINPro-Regular" w:hAnsi="DINPro-Regular" w:cs="Tahoma"/>
        </w:rPr>
        <w:t>Projektna in ostala dokumentacija, mnenja in soglasja</w:t>
      </w:r>
    </w:p>
    <w:p w14:paraId="4077043B" w14:textId="47B493F2" w:rsidR="005D5D1B" w:rsidRPr="00D670ED" w:rsidRDefault="005D5D1B" w:rsidP="005D5D1B">
      <w:pPr>
        <w:pStyle w:val="Naslov4"/>
        <w:rPr>
          <w:rFonts w:ascii="DINPro-Regular" w:eastAsiaTheme="minorHAnsi" w:hAnsi="DINPro-Regular"/>
        </w:rPr>
      </w:pPr>
      <w:r w:rsidRPr="00D670ED">
        <w:rPr>
          <w:rFonts w:ascii="DINPro-Regular" w:eastAsiaTheme="minorHAnsi" w:hAnsi="DINPro-Regular"/>
        </w:rPr>
        <w:t>Sprememba DGD – dokumentacija za spremembo gradbenega dovoljenja</w:t>
      </w:r>
    </w:p>
    <w:p w14:paraId="759C79D0" w14:textId="0238B6C0" w:rsidR="005D5D1B" w:rsidRDefault="005D5D1B" w:rsidP="005D5D1B">
      <w:pPr>
        <w:pStyle w:val="Style10"/>
        <w:numPr>
          <w:ilvl w:val="0"/>
          <w:numId w:val="8"/>
        </w:numPr>
        <w:spacing w:line="240" w:lineRule="auto"/>
        <w:rPr>
          <w:rFonts w:ascii="DINPro-Regular" w:eastAsiaTheme="minorHAnsi" w:hAnsi="DINPro-Regular"/>
          <w:sz w:val="20"/>
          <w:szCs w:val="22"/>
          <w:lang w:eastAsia="en-US"/>
        </w:rPr>
      </w:pPr>
      <w:r w:rsidRPr="00D670ED">
        <w:rPr>
          <w:rFonts w:ascii="DINPro-Regular" w:eastAsiaTheme="minorHAnsi" w:hAnsi="DINPro-Regular"/>
          <w:sz w:val="20"/>
          <w:szCs w:val="22"/>
          <w:lang w:eastAsia="en-US"/>
        </w:rPr>
        <w:t xml:space="preserve">DGD – dokumentacija za spremembo gradbenega dovoljenja, št. </w:t>
      </w:r>
      <w:r w:rsidR="00D670ED" w:rsidRPr="00D670ED">
        <w:rPr>
          <w:rFonts w:ascii="DINPro-Regular" w:eastAsiaTheme="minorHAnsi" w:hAnsi="DINPro-Regular"/>
          <w:sz w:val="20"/>
          <w:szCs w:val="22"/>
          <w:lang w:eastAsia="en-US"/>
        </w:rPr>
        <w:t>PD-31/25</w:t>
      </w:r>
      <w:r w:rsidRPr="00D670ED">
        <w:rPr>
          <w:rFonts w:ascii="DINPro-Regular" w:eastAsiaTheme="minorHAnsi" w:hAnsi="DINPro-Regular"/>
          <w:sz w:val="20"/>
          <w:szCs w:val="22"/>
          <w:lang w:eastAsia="en-US"/>
        </w:rPr>
        <w:t xml:space="preserve">, izdelovalec </w:t>
      </w:r>
      <w:r w:rsidR="00D670ED" w:rsidRPr="00D670ED">
        <w:rPr>
          <w:rFonts w:ascii="DINPro-Regular" w:eastAsiaTheme="minorHAnsi" w:hAnsi="DINPro-Regular"/>
          <w:sz w:val="20"/>
          <w:szCs w:val="22"/>
          <w:lang w:eastAsia="en-US"/>
        </w:rPr>
        <w:t>ZEU družba za načrtovanje in inženiring d.o.o</w:t>
      </w:r>
      <w:r w:rsidRPr="00D670ED">
        <w:rPr>
          <w:rFonts w:ascii="DINPro-Regular" w:eastAsiaTheme="minorHAnsi" w:hAnsi="DINPro-Regular"/>
          <w:sz w:val="20"/>
          <w:szCs w:val="22"/>
          <w:lang w:eastAsia="en-US"/>
        </w:rPr>
        <w:t xml:space="preserve">, </w:t>
      </w:r>
      <w:r w:rsidR="00D670ED" w:rsidRPr="00D670ED">
        <w:rPr>
          <w:rFonts w:ascii="DINPro-Regular" w:eastAsiaTheme="minorHAnsi" w:hAnsi="DINPro-Regular"/>
          <w:sz w:val="20"/>
          <w:szCs w:val="22"/>
          <w:lang w:eastAsia="en-US"/>
        </w:rPr>
        <w:t>januar 2026</w:t>
      </w:r>
    </w:p>
    <w:p w14:paraId="11F8FB15" w14:textId="77777777" w:rsidR="008003DA" w:rsidRDefault="008003DA" w:rsidP="005D5D1B">
      <w:pPr>
        <w:pStyle w:val="Style10"/>
        <w:numPr>
          <w:ilvl w:val="0"/>
          <w:numId w:val="8"/>
        </w:numPr>
        <w:spacing w:line="240" w:lineRule="auto"/>
        <w:rPr>
          <w:rFonts w:ascii="DINPro-Regular" w:eastAsiaTheme="minorHAnsi" w:hAnsi="DINPro-Regular"/>
          <w:sz w:val="20"/>
          <w:szCs w:val="22"/>
          <w:lang w:eastAsia="en-US"/>
        </w:rPr>
      </w:pPr>
    </w:p>
    <w:p w14:paraId="1578035E" w14:textId="77777777" w:rsidR="008003DA" w:rsidRPr="00BB4C3E" w:rsidRDefault="008003DA" w:rsidP="008003DA">
      <w:pPr>
        <w:pStyle w:val="Naslov4"/>
        <w:rPr>
          <w:rFonts w:ascii="DINPro-Regular" w:eastAsiaTheme="minorHAnsi" w:hAnsi="DINPro-Regular"/>
        </w:rPr>
      </w:pPr>
      <w:r w:rsidRPr="00BB4C3E">
        <w:rPr>
          <w:rFonts w:ascii="DINPro-Regular" w:eastAsiaTheme="minorHAnsi" w:hAnsi="DINPro-Regular"/>
        </w:rPr>
        <w:t>DGD – dokumentacija za pridobitev mnenj in gradbenega dovoljenja</w:t>
      </w:r>
    </w:p>
    <w:p w14:paraId="3825DDED" w14:textId="2C150E3E" w:rsidR="008003DA" w:rsidRPr="008003DA" w:rsidRDefault="008003DA" w:rsidP="008003DA">
      <w:pPr>
        <w:pStyle w:val="Style10"/>
        <w:numPr>
          <w:ilvl w:val="0"/>
          <w:numId w:val="8"/>
        </w:numPr>
        <w:rPr>
          <w:rFonts w:ascii="DINPro-Regular" w:eastAsiaTheme="minorHAnsi" w:hAnsi="DINPro-Regular"/>
          <w:sz w:val="20"/>
          <w:szCs w:val="22"/>
          <w:lang w:eastAsia="en-US"/>
        </w:rPr>
      </w:pPr>
      <w:r w:rsidRPr="00BB4C3E">
        <w:rPr>
          <w:rFonts w:ascii="DINPro-Regular" w:eastAsiaTheme="minorHAnsi" w:hAnsi="DINPro-Regular"/>
          <w:sz w:val="20"/>
          <w:szCs w:val="22"/>
          <w:lang w:eastAsia="en-US"/>
        </w:rPr>
        <w:t>DGD –</w:t>
      </w:r>
      <w:r w:rsidRPr="008003DA">
        <w:rPr>
          <w:rFonts w:ascii="DINPro-Regular" w:eastAsiaTheme="minorHAnsi" w:hAnsi="DINPro-Regular"/>
          <w:sz w:val="20"/>
          <w:szCs w:val="22"/>
          <w:lang w:eastAsia="en-US"/>
        </w:rPr>
        <w:t xml:space="preserve"> dokumentacija za pridobitev gradbenega dovoljenja, št. PD-21/24, izdelovalec ZEU družba za načrtovanje in inženiring d.o.o,</w:t>
      </w:r>
      <w:r>
        <w:rPr>
          <w:rFonts w:ascii="DINPro-Regular" w:eastAsiaTheme="minorHAnsi" w:hAnsi="DINPro-Regular"/>
          <w:sz w:val="20"/>
          <w:szCs w:val="22"/>
          <w:lang w:eastAsia="en-US"/>
        </w:rPr>
        <w:t xml:space="preserve"> </w:t>
      </w:r>
      <w:r w:rsidRPr="008003DA">
        <w:rPr>
          <w:rFonts w:ascii="DINPro-Regular" w:eastAsiaTheme="minorHAnsi" w:hAnsi="DINPro-Regular"/>
          <w:sz w:val="20"/>
          <w:szCs w:val="22"/>
          <w:lang w:eastAsia="en-US"/>
        </w:rPr>
        <w:t>oktober 2024</w:t>
      </w:r>
      <w:r w:rsidR="00BB4C3E">
        <w:rPr>
          <w:rFonts w:ascii="DINPro-Regular" w:eastAsiaTheme="minorHAnsi" w:hAnsi="DINPro-Regular"/>
          <w:sz w:val="20"/>
          <w:szCs w:val="22"/>
          <w:lang w:eastAsia="en-US"/>
        </w:rPr>
        <w:t xml:space="preserve"> (dokumentacija ni priložena razpisu, bo pa predložena izvajalcu ob uvedbi v delo).</w:t>
      </w:r>
    </w:p>
    <w:p w14:paraId="196D8E0A" w14:textId="77777777" w:rsidR="005D5D1B" w:rsidRPr="008003DA" w:rsidRDefault="005D5D1B" w:rsidP="008003DA">
      <w:pPr>
        <w:pStyle w:val="Style10"/>
        <w:spacing w:line="240" w:lineRule="auto"/>
        <w:ind w:left="720"/>
        <w:rPr>
          <w:rFonts w:ascii="DINPro-Regular" w:eastAsiaTheme="minorHAnsi" w:hAnsi="DINPro-Regular"/>
          <w:sz w:val="20"/>
          <w:szCs w:val="22"/>
          <w:lang w:eastAsia="en-US"/>
        </w:rPr>
      </w:pPr>
    </w:p>
    <w:p w14:paraId="1A0968C6" w14:textId="1D63582A" w:rsidR="001620A2" w:rsidRPr="008003DA" w:rsidRDefault="005D5D1B" w:rsidP="005D5D1B">
      <w:pPr>
        <w:pStyle w:val="Naslov4"/>
        <w:rPr>
          <w:rFonts w:ascii="DINPro-Regular" w:eastAsiaTheme="minorHAnsi" w:hAnsi="DINPro-Regular"/>
        </w:rPr>
      </w:pPr>
      <w:r w:rsidRPr="008003DA">
        <w:rPr>
          <w:rFonts w:ascii="DINPro-Regular" w:eastAsiaTheme="minorHAnsi" w:hAnsi="DINPro-Regular"/>
        </w:rPr>
        <w:t>DZR – dokumentacija za razpis</w:t>
      </w:r>
    </w:p>
    <w:p w14:paraId="325E43E4" w14:textId="42D0710E" w:rsidR="008003DA" w:rsidRPr="008003DA" w:rsidRDefault="005D5D1B" w:rsidP="003D27C0">
      <w:pPr>
        <w:pStyle w:val="Style10"/>
        <w:numPr>
          <w:ilvl w:val="0"/>
          <w:numId w:val="8"/>
        </w:numPr>
        <w:rPr>
          <w:rFonts w:ascii="DINPro-Regular" w:eastAsiaTheme="minorHAnsi" w:hAnsi="DINPro-Regular"/>
          <w:sz w:val="20"/>
          <w:szCs w:val="22"/>
          <w:lang w:eastAsia="en-US"/>
        </w:rPr>
      </w:pPr>
      <w:r w:rsidRPr="008003DA">
        <w:rPr>
          <w:rFonts w:ascii="DINPro-Regular" w:eastAsiaTheme="minorHAnsi" w:hAnsi="DINPro-Regular"/>
          <w:sz w:val="20"/>
          <w:szCs w:val="22"/>
          <w:lang w:eastAsia="en-US"/>
        </w:rPr>
        <w:t xml:space="preserve">Geodetski načrt </w:t>
      </w:r>
      <w:r w:rsidR="008003DA" w:rsidRPr="008003DA">
        <w:rPr>
          <w:rFonts w:ascii="DINPro-Regular" w:eastAsiaTheme="minorHAnsi" w:hAnsi="DINPro-Regular"/>
          <w:sz w:val="20"/>
          <w:szCs w:val="22"/>
          <w:lang w:eastAsia="en-US"/>
        </w:rPr>
        <w:t>108-2024-LE</w:t>
      </w:r>
      <w:r w:rsidRPr="008003DA">
        <w:rPr>
          <w:rFonts w:ascii="DINPro-Regular" w:eastAsiaTheme="minorHAnsi" w:hAnsi="DINPro-Regular"/>
          <w:sz w:val="20"/>
          <w:szCs w:val="22"/>
          <w:lang w:eastAsia="en-US"/>
        </w:rPr>
        <w:t xml:space="preserve">, izdelovalec </w:t>
      </w:r>
      <w:proofErr w:type="spellStart"/>
      <w:r w:rsidR="008003DA" w:rsidRPr="008003DA">
        <w:rPr>
          <w:rFonts w:ascii="DINPro-Regular" w:eastAsiaTheme="minorHAnsi" w:hAnsi="DINPro-Regular"/>
          <w:sz w:val="20"/>
          <w:szCs w:val="22"/>
          <w:lang w:eastAsia="en-US"/>
        </w:rPr>
        <w:t>GEOdezis</w:t>
      </w:r>
      <w:proofErr w:type="spellEnd"/>
      <w:r w:rsidR="008003DA" w:rsidRPr="008003DA">
        <w:rPr>
          <w:rFonts w:ascii="DINPro-Regular" w:eastAsiaTheme="minorHAnsi" w:hAnsi="DINPro-Regular"/>
          <w:sz w:val="20"/>
          <w:szCs w:val="22"/>
          <w:lang w:eastAsia="en-US"/>
        </w:rPr>
        <w:t xml:space="preserve"> podjetje za geodetske storitve</w:t>
      </w:r>
      <w:r w:rsidRPr="008003DA">
        <w:rPr>
          <w:rFonts w:ascii="DINPro-Regular" w:eastAsiaTheme="minorHAnsi" w:hAnsi="DINPro-Regular"/>
          <w:sz w:val="20"/>
          <w:szCs w:val="22"/>
          <w:lang w:eastAsia="en-US"/>
        </w:rPr>
        <w:t xml:space="preserve"> d.o.o.</w:t>
      </w:r>
      <w:r w:rsidR="008003DA" w:rsidRPr="008003DA">
        <w:rPr>
          <w:rFonts w:ascii="DINPro-Regular" w:eastAsiaTheme="minorHAnsi" w:hAnsi="DINPro-Regular"/>
          <w:sz w:val="20"/>
          <w:szCs w:val="22"/>
          <w:lang w:eastAsia="en-US"/>
        </w:rPr>
        <w:t>, Kocljeva ulica 2, 9000 Murska Sobota</w:t>
      </w:r>
      <w:r w:rsidR="00BB4C3E">
        <w:rPr>
          <w:rFonts w:ascii="DINPro-Regular" w:eastAsiaTheme="minorHAnsi" w:hAnsi="DINPro-Regular"/>
          <w:sz w:val="20"/>
          <w:szCs w:val="22"/>
          <w:lang w:eastAsia="en-US"/>
        </w:rPr>
        <w:t>,</w:t>
      </w:r>
      <w:r w:rsidR="008003DA" w:rsidRPr="008003DA">
        <w:rPr>
          <w:rFonts w:ascii="DINPro-Regular" w:eastAsiaTheme="minorHAnsi" w:hAnsi="DINPro-Regular"/>
          <w:sz w:val="20"/>
          <w:szCs w:val="22"/>
          <w:lang w:eastAsia="en-US"/>
        </w:rPr>
        <w:t xml:space="preserve"> </w:t>
      </w:r>
    </w:p>
    <w:p w14:paraId="1DFD09B7" w14:textId="6AD98BC4" w:rsidR="005D5D1B" w:rsidRPr="00EE14A8" w:rsidRDefault="005D5D1B" w:rsidP="008003DA">
      <w:pPr>
        <w:pStyle w:val="Style10"/>
        <w:numPr>
          <w:ilvl w:val="0"/>
          <w:numId w:val="8"/>
        </w:numPr>
        <w:rPr>
          <w:rFonts w:ascii="DINPro-Regular" w:eastAsiaTheme="minorHAnsi" w:hAnsi="DINPro-Regular"/>
          <w:sz w:val="20"/>
          <w:szCs w:val="22"/>
          <w:lang w:eastAsia="en-US"/>
        </w:rPr>
      </w:pPr>
      <w:r w:rsidRPr="00EE14A8">
        <w:rPr>
          <w:rFonts w:ascii="DINPro-Regular" w:eastAsiaTheme="minorHAnsi" w:hAnsi="DINPro-Regular"/>
          <w:sz w:val="20"/>
          <w:szCs w:val="22"/>
          <w:lang w:eastAsia="en-US"/>
        </w:rPr>
        <w:t xml:space="preserve">Geološko geomehansko poročilo in poročilo, št. </w:t>
      </w:r>
      <w:r w:rsidR="00EE14A8" w:rsidRPr="00EE14A8">
        <w:rPr>
          <w:rFonts w:ascii="DINPro-Regular" w:eastAsiaTheme="minorHAnsi" w:hAnsi="DINPro-Regular"/>
          <w:sz w:val="20"/>
          <w:szCs w:val="22"/>
          <w:lang w:eastAsia="en-US"/>
        </w:rPr>
        <w:t>GG 25/11/1180, Maribor 5. 2. 2025</w:t>
      </w:r>
      <w:r w:rsidRPr="00EE14A8">
        <w:rPr>
          <w:rFonts w:ascii="DINPro-Regular" w:eastAsiaTheme="minorHAnsi" w:hAnsi="DINPro-Regular"/>
          <w:sz w:val="20"/>
          <w:szCs w:val="22"/>
          <w:lang w:eastAsia="en-US"/>
        </w:rPr>
        <w:t xml:space="preserve">, izdelovalec </w:t>
      </w:r>
      <w:r w:rsidR="003D27C0" w:rsidRPr="00EE14A8">
        <w:rPr>
          <w:rFonts w:ascii="DINPro-Regular" w:eastAsiaTheme="minorHAnsi" w:hAnsi="DINPro-Regular"/>
          <w:sz w:val="20"/>
          <w:szCs w:val="22"/>
          <w:lang w:eastAsia="en-US"/>
        </w:rPr>
        <w:t>PNV inženiring d.o.o., Špičnik 47, 2201 Zgornja Kungota</w:t>
      </w:r>
    </w:p>
    <w:p w14:paraId="0F6A6436" w14:textId="6361695E" w:rsidR="005D5D1B" w:rsidRPr="008003DA" w:rsidRDefault="005D5D1B" w:rsidP="005D5D1B">
      <w:pPr>
        <w:pStyle w:val="Style10"/>
        <w:numPr>
          <w:ilvl w:val="0"/>
          <w:numId w:val="8"/>
        </w:numPr>
        <w:rPr>
          <w:rFonts w:ascii="DINPro-Regular" w:eastAsiaTheme="minorHAnsi" w:hAnsi="DINPro-Regular"/>
          <w:sz w:val="20"/>
          <w:szCs w:val="22"/>
          <w:lang w:eastAsia="en-US"/>
        </w:rPr>
      </w:pPr>
      <w:r w:rsidRPr="008003DA">
        <w:rPr>
          <w:rFonts w:ascii="DINPro-Regular" w:eastAsiaTheme="minorHAnsi" w:hAnsi="DINPro-Regular"/>
          <w:sz w:val="20"/>
          <w:szCs w:val="22"/>
          <w:lang w:eastAsia="en-US"/>
        </w:rPr>
        <w:t>Katalog karakterističnih materialov,</w:t>
      </w:r>
      <w:r w:rsidR="008003DA" w:rsidRPr="008003DA">
        <w:rPr>
          <w:rFonts w:ascii="DINPro-Regular" w:eastAsiaTheme="minorHAnsi" w:hAnsi="DINPro-Regular"/>
          <w:sz w:val="20"/>
          <w:szCs w:val="22"/>
          <w:lang w:eastAsia="en-US"/>
        </w:rPr>
        <w:t xml:space="preserve"> PD-31/25, izdelovalec ZEU družba za načrtovanje in inženiring d.o.o., Staneta Rozmana 5, 9000 Murska Sobota</w:t>
      </w:r>
      <w:r w:rsidR="00BB4C3E">
        <w:rPr>
          <w:rFonts w:ascii="DINPro-Regular" w:eastAsiaTheme="minorHAnsi" w:hAnsi="DINPro-Regular"/>
          <w:sz w:val="20"/>
          <w:szCs w:val="22"/>
          <w:lang w:eastAsia="en-US"/>
        </w:rPr>
        <w:t>,</w:t>
      </w:r>
    </w:p>
    <w:p w14:paraId="073A153C" w14:textId="6A9D4565" w:rsidR="005D5D1B" w:rsidRPr="00BE29F9" w:rsidRDefault="005D5D1B" w:rsidP="00BE29F9">
      <w:pPr>
        <w:pStyle w:val="Odstavekseznama"/>
        <w:numPr>
          <w:ilvl w:val="0"/>
          <w:numId w:val="8"/>
        </w:numPr>
        <w:rPr>
          <w:rFonts w:ascii="DINPro-Regular" w:eastAsiaTheme="minorHAnsi" w:hAnsi="DINPro-Regular" w:cs="Calibri"/>
        </w:rPr>
      </w:pPr>
      <w:bookmarkStart w:id="2" w:name="_Hlk223441065"/>
      <w:r w:rsidRPr="00BB4C3E">
        <w:rPr>
          <w:rFonts w:ascii="DINPro-Regular" w:eastAsiaTheme="minorHAnsi" w:hAnsi="DINPro-Regular"/>
        </w:rPr>
        <w:t>Projektna naloga</w:t>
      </w:r>
      <w:r w:rsidR="00BB4C3E" w:rsidRPr="00BB4C3E">
        <w:rPr>
          <w:rFonts w:ascii="DINPro-Regular" w:eastAsiaTheme="minorHAnsi" w:hAnsi="DINPro-Regular"/>
        </w:rPr>
        <w:t xml:space="preserve"> </w:t>
      </w:r>
      <w:r w:rsidR="00BB4C3E" w:rsidRPr="00BB4C3E">
        <w:rPr>
          <w:rFonts w:ascii="DINPro-Regular" w:eastAsiaTheme="minorHAnsi" w:hAnsi="DINPro-Regular" w:cs="Calibri"/>
        </w:rPr>
        <w:t>za projektiranje večstanovanjskih stavb z javnimi najemnimi stanovanji in javnimi najemnimi oskrbovanimi stanovanji – faza IDP, DGD, PZI – splošni del</w:t>
      </w:r>
      <w:bookmarkEnd w:id="2"/>
      <w:r w:rsidR="00BB4C3E" w:rsidRPr="00BB4C3E">
        <w:rPr>
          <w:rFonts w:ascii="DINPro-Regular" w:eastAsiaTheme="minorHAnsi" w:hAnsi="DINPro-Regular" w:cs="Calibri"/>
        </w:rPr>
        <w:t>.</w:t>
      </w:r>
    </w:p>
    <w:p w14:paraId="09AAC05E" w14:textId="3684DB58" w:rsidR="005D5D1B" w:rsidRPr="00981A3A" w:rsidRDefault="005D5D1B" w:rsidP="005D5D1B">
      <w:pPr>
        <w:pStyle w:val="Style10"/>
        <w:spacing w:line="240" w:lineRule="auto"/>
        <w:rPr>
          <w:rFonts w:ascii="DINPro-Regular" w:eastAsiaTheme="minorHAnsi" w:hAnsi="DINPro-Regular"/>
          <w:sz w:val="20"/>
          <w:szCs w:val="22"/>
          <w:highlight w:val="yellow"/>
          <w:lang w:eastAsia="en-US"/>
        </w:rPr>
      </w:pPr>
    </w:p>
    <w:p w14:paraId="21DF9A4F" w14:textId="7655BBED" w:rsidR="005D5D1B" w:rsidRPr="005204BF" w:rsidRDefault="005D5D1B" w:rsidP="005D5D1B">
      <w:pPr>
        <w:pStyle w:val="Naslov4"/>
        <w:rPr>
          <w:rFonts w:ascii="DINPro-Regular" w:eastAsiaTheme="minorHAnsi" w:hAnsi="DINPro-Regular"/>
        </w:rPr>
      </w:pPr>
      <w:r w:rsidRPr="005204BF">
        <w:rPr>
          <w:rFonts w:ascii="DINPro-Regular" w:eastAsiaTheme="minorHAnsi" w:hAnsi="DINPro-Regular"/>
        </w:rPr>
        <w:t>Mnenja/soglasja h gradnji</w:t>
      </w:r>
    </w:p>
    <w:p w14:paraId="52176969" w14:textId="5AF3A6DA" w:rsidR="005D5D1B" w:rsidRPr="005204BF" w:rsidRDefault="005D5D1B" w:rsidP="005D5D1B">
      <w:pPr>
        <w:pStyle w:val="Style10"/>
        <w:spacing w:line="240" w:lineRule="auto"/>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Na DGD so bila pridobljena naslednja mnenja/soglasja h gradnji:</w:t>
      </w:r>
    </w:p>
    <w:p w14:paraId="27EE95C9" w14:textId="309D8590"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Občine </w:t>
      </w:r>
      <w:r w:rsidR="005204BF" w:rsidRPr="005204BF">
        <w:rPr>
          <w:rFonts w:ascii="DINPro-Regular" w:eastAsiaTheme="minorHAnsi" w:hAnsi="DINPro-Regular"/>
          <w:sz w:val="20"/>
          <w:szCs w:val="22"/>
          <w:lang w:eastAsia="en-US"/>
        </w:rPr>
        <w:t>Kobilje</w:t>
      </w:r>
      <w:r w:rsidRPr="005204BF">
        <w:rPr>
          <w:rFonts w:ascii="DINPro-Regular" w:eastAsiaTheme="minorHAnsi" w:hAnsi="DINPro-Regular"/>
          <w:sz w:val="20"/>
          <w:szCs w:val="22"/>
          <w:lang w:eastAsia="en-US"/>
        </w:rPr>
        <w:t>, št. 351-</w:t>
      </w:r>
      <w:r w:rsidR="005204BF" w:rsidRPr="005204BF">
        <w:rPr>
          <w:rFonts w:ascii="DINPro-Regular" w:eastAsiaTheme="minorHAnsi" w:hAnsi="DINPro-Regular"/>
          <w:sz w:val="20"/>
          <w:szCs w:val="22"/>
          <w:lang w:eastAsia="en-US"/>
        </w:rPr>
        <w:t xml:space="preserve">0234/2024-2 </w:t>
      </w:r>
      <w:r w:rsidRPr="005204BF">
        <w:rPr>
          <w:rFonts w:ascii="DINPro-Regular" w:eastAsiaTheme="minorHAnsi" w:hAnsi="DINPro-Regular"/>
          <w:sz w:val="20"/>
          <w:szCs w:val="22"/>
          <w:lang w:eastAsia="en-US"/>
        </w:rPr>
        <w:t xml:space="preserve">z dne </w:t>
      </w:r>
      <w:r w:rsidR="005204BF" w:rsidRPr="005204BF">
        <w:rPr>
          <w:rFonts w:ascii="DINPro-Regular" w:eastAsiaTheme="minorHAnsi" w:hAnsi="DINPro-Regular"/>
          <w:sz w:val="20"/>
          <w:szCs w:val="22"/>
          <w:lang w:eastAsia="en-US"/>
        </w:rPr>
        <w:t>21.10.2024</w:t>
      </w:r>
      <w:r w:rsidRPr="005204BF">
        <w:rPr>
          <w:rFonts w:ascii="DINPro-Regular" w:eastAsiaTheme="minorHAnsi" w:hAnsi="DINPro-Regular"/>
          <w:sz w:val="20"/>
          <w:szCs w:val="22"/>
          <w:lang w:eastAsia="en-US"/>
        </w:rPr>
        <w:t>, glede skladnosti s prostorskim aktom</w:t>
      </w:r>
      <w:r w:rsidR="005204BF" w:rsidRPr="005204BF">
        <w:rPr>
          <w:rFonts w:ascii="DINPro-Regular" w:eastAsiaTheme="minorHAnsi" w:hAnsi="DINPro-Regular"/>
          <w:sz w:val="20"/>
          <w:szCs w:val="22"/>
          <w:lang w:eastAsia="en-US"/>
        </w:rPr>
        <w:t xml:space="preserve"> in priključitve na prometno in fekalno omrežje</w:t>
      </w:r>
      <w:r w:rsidRPr="005204BF">
        <w:rPr>
          <w:rFonts w:ascii="DINPro-Regular" w:eastAsiaTheme="minorHAnsi" w:hAnsi="DINPro-Regular"/>
          <w:sz w:val="20"/>
          <w:szCs w:val="22"/>
          <w:lang w:eastAsia="en-US"/>
        </w:rPr>
        <w:t>,</w:t>
      </w:r>
    </w:p>
    <w:p w14:paraId="06F4F66C" w14:textId="13D9CDA0"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w:t>
      </w:r>
      <w:proofErr w:type="spellStart"/>
      <w:r w:rsidRPr="005204BF">
        <w:rPr>
          <w:rFonts w:ascii="DINPro-Regular" w:eastAsiaTheme="minorHAnsi" w:hAnsi="DINPro-Regular"/>
          <w:sz w:val="20"/>
          <w:szCs w:val="22"/>
          <w:lang w:eastAsia="en-US"/>
        </w:rPr>
        <w:t>Eko</w:t>
      </w:r>
      <w:proofErr w:type="spellEnd"/>
      <w:r w:rsidRPr="005204BF">
        <w:rPr>
          <w:rFonts w:ascii="DINPro-Regular" w:eastAsiaTheme="minorHAnsi" w:hAnsi="DINPro-Regular"/>
          <w:sz w:val="20"/>
          <w:szCs w:val="22"/>
          <w:lang w:eastAsia="en-US"/>
        </w:rPr>
        <w:t xml:space="preserve">-Park d.o.o. Lendava, št. </w:t>
      </w:r>
      <w:r w:rsidR="005204BF" w:rsidRPr="005204BF">
        <w:rPr>
          <w:rFonts w:ascii="DINPro-Regular" w:eastAsiaTheme="minorHAnsi" w:hAnsi="DINPro-Regular"/>
          <w:sz w:val="20"/>
          <w:szCs w:val="22"/>
          <w:lang w:eastAsia="en-US"/>
        </w:rPr>
        <w:t xml:space="preserve">2K/2024 </w:t>
      </w:r>
      <w:r w:rsidRPr="005204BF">
        <w:rPr>
          <w:rFonts w:ascii="DINPro-Regular" w:eastAsiaTheme="minorHAnsi" w:hAnsi="DINPro-Regular"/>
          <w:sz w:val="20"/>
          <w:szCs w:val="22"/>
          <w:lang w:eastAsia="en-US"/>
        </w:rPr>
        <w:t xml:space="preserve">z dne </w:t>
      </w:r>
      <w:r w:rsidR="005204BF" w:rsidRPr="005204BF">
        <w:rPr>
          <w:rFonts w:ascii="DINPro-Regular" w:eastAsiaTheme="minorHAnsi" w:hAnsi="DINPro-Regular"/>
          <w:sz w:val="20"/>
          <w:szCs w:val="22"/>
          <w:lang w:eastAsia="en-US"/>
        </w:rPr>
        <w:t>5</w:t>
      </w:r>
      <w:r w:rsidRPr="005204BF">
        <w:rPr>
          <w:rFonts w:ascii="DINPro-Regular" w:eastAsiaTheme="minorHAnsi" w:hAnsi="DINPro-Regular"/>
          <w:sz w:val="20"/>
          <w:szCs w:val="22"/>
          <w:lang w:eastAsia="en-US"/>
        </w:rPr>
        <w:t xml:space="preserve">. </w:t>
      </w:r>
      <w:r w:rsidR="005204BF" w:rsidRPr="005204BF">
        <w:rPr>
          <w:rFonts w:ascii="DINPro-Regular" w:eastAsiaTheme="minorHAnsi" w:hAnsi="DINPro-Regular"/>
          <w:sz w:val="20"/>
          <w:szCs w:val="22"/>
          <w:lang w:eastAsia="en-US"/>
        </w:rPr>
        <w:t>9</w:t>
      </w:r>
      <w:r w:rsidRPr="005204BF">
        <w:rPr>
          <w:rFonts w:ascii="DINPro-Regular" w:eastAsiaTheme="minorHAnsi" w:hAnsi="DINPro-Regular"/>
          <w:sz w:val="20"/>
          <w:szCs w:val="22"/>
          <w:lang w:eastAsia="en-US"/>
        </w:rPr>
        <w:t>. 202</w:t>
      </w:r>
      <w:r w:rsidR="005204BF" w:rsidRPr="005204BF">
        <w:rPr>
          <w:rFonts w:ascii="DINPro-Regular" w:eastAsiaTheme="minorHAnsi" w:hAnsi="DINPro-Regular"/>
          <w:sz w:val="20"/>
          <w:szCs w:val="22"/>
          <w:lang w:eastAsia="en-US"/>
        </w:rPr>
        <w:t>4</w:t>
      </w:r>
      <w:r w:rsidRPr="005204BF">
        <w:rPr>
          <w:rFonts w:ascii="DINPro-Regular" w:eastAsiaTheme="minorHAnsi" w:hAnsi="DINPro-Regular"/>
          <w:sz w:val="20"/>
          <w:szCs w:val="22"/>
          <w:lang w:eastAsia="en-US"/>
        </w:rPr>
        <w:t>,</w:t>
      </w:r>
    </w:p>
    <w:p w14:paraId="7E9E3BC3" w14:textId="295799B8"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Telekoma Slovenije d.d., TKO vzhodna Slovenija, št. </w:t>
      </w:r>
      <w:r w:rsidR="005204BF" w:rsidRPr="005204BF">
        <w:rPr>
          <w:rFonts w:ascii="DINPro-Regular" w:eastAsiaTheme="minorHAnsi" w:hAnsi="DINPro-Regular"/>
          <w:sz w:val="20"/>
          <w:szCs w:val="22"/>
          <w:lang w:eastAsia="en-US"/>
        </w:rPr>
        <w:t>138164-MB/6232</w:t>
      </w:r>
      <w:r w:rsidRPr="005204BF">
        <w:rPr>
          <w:rFonts w:ascii="DINPro-Regular" w:eastAsiaTheme="minorHAnsi" w:hAnsi="DINPro-Regular"/>
          <w:sz w:val="20"/>
          <w:szCs w:val="22"/>
          <w:lang w:eastAsia="en-US"/>
        </w:rPr>
        <w:t xml:space="preserve">-IV z dne </w:t>
      </w:r>
      <w:r w:rsidR="005204BF" w:rsidRPr="005204BF">
        <w:rPr>
          <w:rFonts w:ascii="DINPro-Regular" w:eastAsiaTheme="minorHAnsi" w:hAnsi="DINPro-Regular"/>
          <w:sz w:val="20"/>
          <w:szCs w:val="22"/>
          <w:lang w:eastAsia="en-US"/>
        </w:rPr>
        <w:t>12.11.</w:t>
      </w:r>
      <w:r w:rsidRPr="005204BF">
        <w:rPr>
          <w:rFonts w:ascii="DINPro-Regular" w:eastAsiaTheme="minorHAnsi" w:hAnsi="DINPro-Regular"/>
          <w:sz w:val="20"/>
          <w:szCs w:val="22"/>
          <w:lang w:eastAsia="en-US"/>
        </w:rPr>
        <w:t xml:space="preserve"> 202</w:t>
      </w:r>
      <w:r w:rsidR="005204BF" w:rsidRPr="005204BF">
        <w:rPr>
          <w:rFonts w:ascii="DINPro-Regular" w:eastAsiaTheme="minorHAnsi" w:hAnsi="DINPro-Regular"/>
          <w:sz w:val="20"/>
          <w:szCs w:val="22"/>
          <w:lang w:eastAsia="en-US"/>
        </w:rPr>
        <w:t>4</w:t>
      </w:r>
      <w:r w:rsidRPr="005204BF">
        <w:rPr>
          <w:rFonts w:ascii="DINPro-Regular" w:eastAsiaTheme="minorHAnsi" w:hAnsi="DINPro-Regular"/>
          <w:sz w:val="20"/>
          <w:szCs w:val="22"/>
          <w:lang w:eastAsia="en-US"/>
        </w:rPr>
        <w:t>,</w:t>
      </w:r>
    </w:p>
    <w:p w14:paraId="1767A054" w14:textId="3EEA78B8"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w:t>
      </w:r>
      <w:proofErr w:type="spellStart"/>
      <w:r w:rsidR="005204BF" w:rsidRPr="005204BF">
        <w:rPr>
          <w:rFonts w:ascii="DINPro-Regular" w:eastAsiaTheme="minorHAnsi" w:hAnsi="DINPro-Regular"/>
          <w:sz w:val="20"/>
          <w:szCs w:val="22"/>
          <w:lang w:eastAsia="en-US"/>
        </w:rPr>
        <w:t>United</w:t>
      </w:r>
      <w:proofErr w:type="spellEnd"/>
      <w:r w:rsidR="005204BF" w:rsidRPr="005204BF">
        <w:rPr>
          <w:rFonts w:ascii="DINPro-Regular" w:eastAsiaTheme="minorHAnsi" w:hAnsi="DINPro-Regular"/>
          <w:sz w:val="20"/>
          <w:szCs w:val="22"/>
          <w:lang w:eastAsia="en-US"/>
        </w:rPr>
        <w:t xml:space="preserve"> </w:t>
      </w:r>
      <w:proofErr w:type="spellStart"/>
      <w:r w:rsidR="005204BF" w:rsidRPr="005204BF">
        <w:rPr>
          <w:rFonts w:ascii="DINPro-Regular" w:eastAsiaTheme="minorHAnsi" w:hAnsi="DINPro-Regular"/>
          <w:sz w:val="20"/>
          <w:szCs w:val="22"/>
          <w:lang w:eastAsia="en-US"/>
        </w:rPr>
        <w:t>Fiber</w:t>
      </w:r>
      <w:proofErr w:type="spellEnd"/>
      <w:r w:rsidR="005204BF" w:rsidRPr="005204BF">
        <w:rPr>
          <w:rFonts w:ascii="DINPro-Regular" w:eastAsiaTheme="minorHAnsi" w:hAnsi="DINPro-Regular"/>
          <w:sz w:val="20"/>
          <w:szCs w:val="22"/>
          <w:lang w:eastAsia="en-US"/>
        </w:rPr>
        <w:t>, fiksna infrastruktura, d</w:t>
      </w:r>
      <w:r w:rsidR="00681915">
        <w:rPr>
          <w:rFonts w:ascii="DINPro-Regular" w:eastAsiaTheme="minorHAnsi" w:hAnsi="DINPro-Regular"/>
          <w:sz w:val="20"/>
          <w:szCs w:val="22"/>
          <w:lang w:eastAsia="en-US"/>
        </w:rPr>
        <w:t>.</w:t>
      </w:r>
      <w:r w:rsidR="005204BF" w:rsidRPr="005204BF">
        <w:rPr>
          <w:rFonts w:ascii="DINPro-Regular" w:eastAsiaTheme="minorHAnsi" w:hAnsi="DINPro-Regular"/>
          <w:sz w:val="20"/>
          <w:szCs w:val="22"/>
          <w:lang w:eastAsia="en-US"/>
        </w:rPr>
        <w:t>o.o., Ljubljana-Črnuče,</w:t>
      </w:r>
      <w:r w:rsidRPr="005204BF">
        <w:rPr>
          <w:rFonts w:ascii="DINPro-Regular" w:eastAsiaTheme="minorHAnsi" w:hAnsi="DINPro-Regular"/>
          <w:sz w:val="20"/>
          <w:szCs w:val="22"/>
          <w:lang w:eastAsia="en-US"/>
        </w:rPr>
        <w:t xml:space="preserve"> št. </w:t>
      </w:r>
      <w:r w:rsidR="005204BF" w:rsidRPr="005204BF">
        <w:rPr>
          <w:rFonts w:ascii="DINPro-Regular" w:eastAsiaTheme="minorHAnsi" w:hAnsi="DINPro-Regular"/>
          <w:sz w:val="20"/>
          <w:szCs w:val="22"/>
          <w:lang w:eastAsia="en-US"/>
        </w:rPr>
        <w:t>500</w:t>
      </w:r>
      <w:r w:rsidRPr="005204BF">
        <w:rPr>
          <w:rFonts w:ascii="DINPro-Regular" w:eastAsiaTheme="minorHAnsi" w:hAnsi="DINPro-Regular"/>
          <w:sz w:val="20"/>
          <w:szCs w:val="22"/>
          <w:lang w:eastAsia="en-US"/>
        </w:rPr>
        <w:t xml:space="preserve">/01-DM z dne </w:t>
      </w:r>
      <w:r w:rsidR="005204BF" w:rsidRPr="005204BF">
        <w:rPr>
          <w:rFonts w:ascii="DINPro-Regular" w:eastAsiaTheme="minorHAnsi" w:hAnsi="DINPro-Regular"/>
          <w:sz w:val="20"/>
          <w:szCs w:val="22"/>
          <w:lang w:eastAsia="en-US"/>
        </w:rPr>
        <w:t>16</w:t>
      </w:r>
      <w:r w:rsidRPr="005204BF">
        <w:rPr>
          <w:rFonts w:ascii="DINPro-Regular" w:eastAsiaTheme="minorHAnsi" w:hAnsi="DINPro-Regular"/>
          <w:sz w:val="20"/>
          <w:szCs w:val="22"/>
          <w:lang w:eastAsia="en-US"/>
        </w:rPr>
        <w:t>. 9. 202</w:t>
      </w:r>
      <w:r w:rsidR="005204BF" w:rsidRPr="005204BF">
        <w:rPr>
          <w:rFonts w:ascii="DINPro-Regular" w:eastAsiaTheme="minorHAnsi" w:hAnsi="DINPro-Regular"/>
          <w:sz w:val="20"/>
          <w:szCs w:val="22"/>
          <w:lang w:eastAsia="en-US"/>
        </w:rPr>
        <w:t>4</w:t>
      </w:r>
      <w:r w:rsidRPr="005204BF">
        <w:rPr>
          <w:rFonts w:ascii="DINPro-Regular" w:eastAsiaTheme="minorHAnsi" w:hAnsi="DINPro-Regular"/>
          <w:sz w:val="20"/>
          <w:szCs w:val="22"/>
          <w:lang w:eastAsia="en-US"/>
        </w:rPr>
        <w:t>,</w:t>
      </w:r>
    </w:p>
    <w:p w14:paraId="7D7E6CFC" w14:textId="0887B968"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Elektra Maribor d.d., OE Murska Sobota, št. </w:t>
      </w:r>
      <w:r w:rsidR="005204BF" w:rsidRPr="005204BF">
        <w:rPr>
          <w:rFonts w:ascii="DINPro-Regular" w:eastAsiaTheme="minorHAnsi" w:hAnsi="DINPro-Regular"/>
          <w:sz w:val="20"/>
          <w:szCs w:val="22"/>
          <w:lang w:eastAsia="en-US"/>
        </w:rPr>
        <w:t xml:space="preserve">1514080(4002-1897/2024) </w:t>
      </w:r>
      <w:r w:rsidRPr="005204BF">
        <w:rPr>
          <w:rFonts w:ascii="DINPro-Regular" w:eastAsiaTheme="minorHAnsi" w:hAnsi="DINPro-Regular"/>
          <w:sz w:val="20"/>
          <w:szCs w:val="22"/>
          <w:lang w:eastAsia="en-US"/>
        </w:rPr>
        <w:t xml:space="preserve">z dne </w:t>
      </w:r>
      <w:r w:rsidR="005204BF" w:rsidRPr="005204BF">
        <w:rPr>
          <w:rFonts w:ascii="DINPro-Regular" w:eastAsiaTheme="minorHAnsi" w:hAnsi="DINPro-Regular"/>
          <w:sz w:val="20"/>
          <w:szCs w:val="22"/>
          <w:lang w:eastAsia="en-US"/>
        </w:rPr>
        <w:t>12</w:t>
      </w:r>
      <w:r w:rsidRPr="005204BF">
        <w:rPr>
          <w:rFonts w:ascii="DINPro-Regular" w:eastAsiaTheme="minorHAnsi" w:hAnsi="DINPro-Regular"/>
          <w:sz w:val="20"/>
          <w:szCs w:val="22"/>
          <w:lang w:eastAsia="en-US"/>
        </w:rPr>
        <w:t xml:space="preserve">. </w:t>
      </w:r>
      <w:r w:rsidR="005204BF" w:rsidRPr="005204BF">
        <w:rPr>
          <w:rFonts w:ascii="DINPro-Regular" w:eastAsiaTheme="minorHAnsi" w:hAnsi="DINPro-Regular"/>
          <w:sz w:val="20"/>
          <w:szCs w:val="22"/>
          <w:lang w:eastAsia="en-US"/>
        </w:rPr>
        <w:t>11</w:t>
      </w:r>
      <w:r w:rsidRPr="005204BF">
        <w:rPr>
          <w:rFonts w:ascii="DINPro-Regular" w:eastAsiaTheme="minorHAnsi" w:hAnsi="DINPro-Regular"/>
          <w:sz w:val="20"/>
          <w:szCs w:val="22"/>
          <w:lang w:eastAsia="en-US"/>
        </w:rPr>
        <w:t>. 202</w:t>
      </w:r>
      <w:r w:rsidR="005204BF" w:rsidRPr="005204BF">
        <w:rPr>
          <w:rFonts w:ascii="DINPro-Regular" w:eastAsiaTheme="minorHAnsi" w:hAnsi="DINPro-Regular"/>
          <w:sz w:val="20"/>
          <w:szCs w:val="22"/>
          <w:lang w:eastAsia="en-US"/>
        </w:rPr>
        <w:t>4</w:t>
      </w:r>
      <w:r w:rsidRPr="005204BF">
        <w:rPr>
          <w:rFonts w:ascii="DINPro-Regular" w:eastAsiaTheme="minorHAnsi" w:hAnsi="DINPro-Regular"/>
          <w:sz w:val="20"/>
          <w:szCs w:val="22"/>
          <w:lang w:eastAsia="en-US"/>
        </w:rPr>
        <w:t>,</w:t>
      </w:r>
    </w:p>
    <w:p w14:paraId="5AB95DB6" w14:textId="77777777" w:rsidR="005204BF" w:rsidRDefault="005D5D1B" w:rsidP="005D5D1B">
      <w:pPr>
        <w:pStyle w:val="Style10"/>
        <w:numPr>
          <w:ilvl w:val="0"/>
          <w:numId w:val="8"/>
        </w:numPr>
        <w:spacing w:line="240" w:lineRule="auto"/>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Direkcije RS za vode, Sektorja območja Mure, št. </w:t>
      </w:r>
      <w:r w:rsidR="005204BF" w:rsidRPr="005204BF">
        <w:rPr>
          <w:rFonts w:ascii="DINPro-Regular" w:eastAsiaTheme="minorHAnsi" w:hAnsi="DINPro-Regular"/>
          <w:sz w:val="20"/>
          <w:szCs w:val="22"/>
          <w:lang w:eastAsia="en-US"/>
        </w:rPr>
        <w:t xml:space="preserve">35508-7873/2024-2 </w:t>
      </w:r>
      <w:r w:rsidRPr="005204BF">
        <w:rPr>
          <w:rFonts w:ascii="DINPro-Regular" w:eastAsiaTheme="minorHAnsi" w:hAnsi="DINPro-Regular"/>
          <w:sz w:val="20"/>
          <w:szCs w:val="22"/>
          <w:lang w:eastAsia="en-US"/>
        </w:rPr>
        <w:t xml:space="preserve">z dne 12. </w:t>
      </w:r>
      <w:r w:rsidR="005204BF" w:rsidRPr="005204BF">
        <w:rPr>
          <w:rFonts w:ascii="DINPro-Regular" w:eastAsiaTheme="minorHAnsi" w:hAnsi="DINPro-Regular"/>
          <w:sz w:val="20"/>
          <w:szCs w:val="22"/>
          <w:lang w:eastAsia="en-US"/>
        </w:rPr>
        <w:t>11</w:t>
      </w:r>
      <w:r w:rsidRPr="005204BF">
        <w:rPr>
          <w:rFonts w:ascii="DINPro-Regular" w:eastAsiaTheme="minorHAnsi" w:hAnsi="DINPro-Regular"/>
          <w:sz w:val="20"/>
          <w:szCs w:val="22"/>
          <w:lang w:eastAsia="en-US"/>
        </w:rPr>
        <w:t>. 2024, o vplivu gradnje na vodni režim in stanje voda</w:t>
      </w:r>
    </w:p>
    <w:p w14:paraId="5054D67B" w14:textId="577478EB" w:rsidR="005D5D1B" w:rsidRPr="005204BF" w:rsidRDefault="005204BF" w:rsidP="005D5D1B">
      <w:pPr>
        <w:pStyle w:val="Style10"/>
        <w:numPr>
          <w:ilvl w:val="0"/>
          <w:numId w:val="8"/>
        </w:numPr>
        <w:spacing w:line="240" w:lineRule="auto"/>
        <w:rPr>
          <w:rFonts w:ascii="DINPro-Regular" w:eastAsiaTheme="minorHAnsi" w:hAnsi="DINPro-Regular"/>
          <w:sz w:val="20"/>
          <w:szCs w:val="22"/>
          <w:lang w:eastAsia="en-US"/>
        </w:rPr>
      </w:pPr>
      <w:r>
        <w:rPr>
          <w:rFonts w:ascii="DINPro-Regular" w:eastAsiaTheme="minorHAnsi" w:hAnsi="DINPro-Regular"/>
          <w:sz w:val="20"/>
          <w:szCs w:val="22"/>
          <w:lang w:eastAsia="en-US"/>
        </w:rPr>
        <w:t>Mnenje Zavoda RS za varstvo narave, OE Maribor, št. 3562-3962/2024-2 z dne 14.8.2024</w:t>
      </w:r>
      <w:r w:rsidR="005D5D1B" w:rsidRPr="005204BF">
        <w:rPr>
          <w:rFonts w:ascii="DINPro-Regular" w:eastAsiaTheme="minorHAnsi" w:hAnsi="DINPro-Regular"/>
          <w:sz w:val="20"/>
          <w:szCs w:val="22"/>
          <w:lang w:eastAsia="en-US"/>
        </w:rPr>
        <w:t>.</w:t>
      </w:r>
    </w:p>
    <w:p w14:paraId="4325B167" w14:textId="263ECBF0" w:rsidR="005D5D1B" w:rsidRPr="00981A3A" w:rsidRDefault="005D5D1B" w:rsidP="005D5D1B">
      <w:pPr>
        <w:pStyle w:val="Style10"/>
        <w:spacing w:line="240" w:lineRule="auto"/>
        <w:rPr>
          <w:rFonts w:ascii="DINPro-Regular" w:eastAsiaTheme="minorHAnsi" w:hAnsi="DINPro-Regular"/>
          <w:sz w:val="20"/>
          <w:szCs w:val="22"/>
          <w:highlight w:val="yellow"/>
          <w:lang w:eastAsia="en-US"/>
        </w:rPr>
      </w:pPr>
    </w:p>
    <w:p w14:paraId="52227E0B" w14:textId="6F4FF803" w:rsidR="005D5D1B" w:rsidRPr="005204BF" w:rsidRDefault="005D5D1B" w:rsidP="005D5D1B">
      <w:pPr>
        <w:pStyle w:val="Naslov4"/>
        <w:rPr>
          <w:rFonts w:ascii="DINPro-Regular" w:eastAsiaTheme="minorHAnsi" w:hAnsi="DINPro-Regular"/>
        </w:rPr>
      </w:pPr>
      <w:r w:rsidRPr="005204BF">
        <w:rPr>
          <w:rFonts w:ascii="DINPro-Regular" w:eastAsiaTheme="minorHAnsi" w:hAnsi="DINPro-Regular"/>
        </w:rPr>
        <w:t>Mnenja/soglasja h gradnji ob spremembi DGD</w:t>
      </w:r>
    </w:p>
    <w:p w14:paraId="69EA6FB7" w14:textId="1039B06E" w:rsidR="005D5D1B" w:rsidRPr="005204BF" w:rsidRDefault="005D5D1B" w:rsidP="005D5D1B">
      <w:pPr>
        <w:pStyle w:val="Style10"/>
        <w:spacing w:line="240" w:lineRule="auto"/>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K Dokumentaciji za spremembo DGD so bila pridobljena naslednja mnenja/soglasja h gradnji:</w:t>
      </w:r>
    </w:p>
    <w:p w14:paraId="02E7227D" w14:textId="636783A0"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Občine Lendava, mnenje št.: </w:t>
      </w:r>
      <w:r w:rsidR="005204BF" w:rsidRPr="005204BF">
        <w:rPr>
          <w:rFonts w:ascii="DINPro-Regular" w:eastAsiaTheme="minorHAnsi" w:hAnsi="DINPro-Regular"/>
          <w:sz w:val="20"/>
          <w:szCs w:val="22"/>
          <w:lang w:eastAsia="en-US"/>
        </w:rPr>
        <w:t>351-0003/2026-2</w:t>
      </w:r>
      <w:r w:rsidRPr="005204BF">
        <w:rPr>
          <w:rFonts w:ascii="DINPro-Regular" w:eastAsiaTheme="minorHAnsi" w:hAnsi="DINPro-Regular"/>
          <w:sz w:val="20"/>
          <w:szCs w:val="22"/>
          <w:lang w:eastAsia="en-US"/>
        </w:rPr>
        <w:t xml:space="preserve">, z dne </w:t>
      </w:r>
      <w:r w:rsidR="005204BF" w:rsidRPr="005204BF">
        <w:rPr>
          <w:rFonts w:ascii="DINPro-Regular" w:eastAsiaTheme="minorHAnsi" w:hAnsi="DINPro-Regular"/>
          <w:sz w:val="20"/>
          <w:szCs w:val="22"/>
          <w:lang w:eastAsia="en-US"/>
        </w:rPr>
        <w:t xml:space="preserve">14.01.2026 </w:t>
      </w:r>
      <w:r w:rsidRPr="005204BF">
        <w:rPr>
          <w:rFonts w:ascii="DINPro-Regular" w:eastAsiaTheme="minorHAnsi" w:hAnsi="DINPro-Regular"/>
          <w:sz w:val="20"/>
          <w:szCs w:val="22"/>
          <w:lang w:eastAsia="en-US"/>
        </w:rPr>
        <w:t>glede skladnosti s prostorskim aktom,</w:t>
      </w:r>
    </w:p>
    <w:p w14:paraId="49D27D07" w14:textId="2EF6275B" w:rsidR="005D5D1B" w:rsidRPr="005204BF" w:rsidRDefault="005D5D1B" w:rsidP="005D5D1B">
      <w:pPr>
        <w:pStyle w:val="Style10"/>
        <w:spacing w:line="240" w:lineRule="auto"/>
        <w:rPr>
          <w:rFonts w:ascii="DINPro-Regular" w:eastAsiaTheme="minorHAnsi" w:hAnsi="DINPro-Regular"/>
          <w:sz w:val="20"/>
          <w:szCs w:val="22"/>
          <w:lang w:eastAsia="en-US"/>
        </w:rPr>
      </w:pPr>
    </w:p>
    <w:p w14:paraId="3450947E" w14:textId="21229DD7" w:rsidR="005D5D1B" w:rsidRDefault="005D5D1B" w:rsidP="005D5D1B">
      <w:pPr>
        <w:pStyle w:val="Style10"/>
        <w:spacing w:line="240" w:lineRule="auto"/>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Izdano je bilo gradbeno dovoljenje Upravne enote Lendava št</w:t>
      </w:r>
      <w:r w:rsidR="0089321A" w:rsidRPr="005204BF">
        <w:rPr>
          <w:rFonts w:ascii="DINPro-Regular" w:eastAsiaTheme="minorHAnsi" w:hAnsi="DINPro-Regular"/>
          <w:sz w:val="20"/>
          <w:szCs w:val="22"/>
          <w:lang w:eastAsia="en-US"/>
        </w:rPr>
        <w:t>.</w:t>
      </w:r>
      <w:r w:rsidRPr="005204BF">
        <w:rPr>
          <w:rFonts w:ascii="DINPro-Regular" w:eastAsiaTheme="minorHAnsi" w:hAnsi="DINPro-Regular"/>
          <w:sz w:val="20"/>
          <w:szCs w:val="22"/>
          <w:lang w:eastAsia="en-US"/>
        </w:rPr>
        <w:t xml:space="preserve">: </w:t>
      </w:r>
      <w:r w:rsidR="008003DA" w:rsidRPr="005204BF">
        <w:rPr>
          <w:rFonts w:ascii="DINPro-Regular" w:eastAsiaTheme="minorHAnsi" w:hAnsi="DINPro-Regular"/>
          <w:sz w:val="20"/>
          <w:szCs w:val="22"/>
          <w:lang w:eastAsia="en-US"/>
        </w:rPr>
        <w:t xml:space="preserve">351-401/2024-6222-17(0514), </w:t>
      </w:r>
      <w:r w:rsidRPr="005204BF">
        <w:rPr>
          <w:rFonts w:ascii="DINPro-Regular" w:eastAsiaTheme="minorHAnsi" w:hAnsi="DINPro-Regular"/>
          <w:sz w:val="20"/>
          <w:szCs w:val="22"/>
          <w:lang w:eastAsia="en-US"/>
        </w:rPr>
        <w:t>za novo gradnjo večstanovanjsk</w:t>
      </w:r>
      <w:r w:rsidR="005204BF" w:rsidRPr="005204BF">
        <w:rPr>
          <w:rFonts w:ascii="DINPro-Regular" w:eastAsiaTheme="minorHAnsi" w:hAnsi="DINPro-Regular"/>
          <w:sz w:val="20"/>
          <w:szCs w:val="22"/>
          <w:lang w:eastAsia="en-US"/>
        </w:rPr>
        <w:t>ega</w:t>
      </w:r>
      <w:r w:rsidRPr="005204BF">
        <w:rPr>
          <w:rFonts w:ascii="DINPro-Regular" w:eastAsiaTheme="minorHAnsi" w:hAnsi="DINPro-Regular"/>
          <w:sz w:val="20"/>
          <w:szCs w:val="22"/>
          <w:lang w:eastAsia="en-US"/>
        </w:rPr>
        <w:t xml:space="preserve"> obje</w:t>
      </w:r>
      <w:r w:rsidR="005204BF" w:rsidRPr="005204BF">
        <w:rPr>
          <w:rFonts w:ascii="DINPro-Regular" w:eastAsiaTheme="minorHAnsi" w:hAnsi="DINPro-Regular"/>
          <w:sz w:val="20"/>
          <w:szCs w:val="22"/>
          <w:lang w:eastAsia="en-US"/>
        </w:rPr>
        <w:t>kta</w:t>
      </w:r>
      <w:r w:rsidRPr="005204BF">
        <w:rPr>
          <w:rFonts w:ascii="DINPro-Regular" w:eastAsiaTheme="minorHAnsi" w:hAnsi="DINPro-Regular"/>
          <w:sz w:val="20"/>
          <w:szCs w:val="22"/>
          <w:lang w:eastAsia="en-US"/>
        </w:rPr>
        <w:t xml:space="preserve">, dne </w:t>
      </w:r>
      <w:r w:rsidR="008003DA" w:rsidRPr="005204BF">
        <w:rPr>
          <w:rFonts w:ascii="DINPro-Regular" w:eastAsiaTheme="minorHAnsi" w:hAnsi="DINPro-Regular"/>
          <w:sz w:val="20"/>
          <w:szCs w:val="22"/>
          <w:lang w:eastAsia="en-US"/>
        </w:rPr>
        <w:t>17.1.2025</w:t>
      </w:r>
      <w:r w:rsidR="00BB4C3E">
        <w:rPr>
          <w:rFonts w:ascii="DINPro-Regular" w:eastAsiaTheme="minorHAnsi" w:hAnsi="DINPro-Regular"/>
          <w:sz w:val="20"/>
          <w:szCs w:val="22"/>
          <w:lang w:eastAsia="en-US"/>
        </w:rPr>
        <w:t xml:space="preserve"> (pravnomočno 4.2.2025). </w:t>
      </w:r>
      <w:r w:rsidR="008003DA" w:rsidRPr="005204BF">
        <w:rPr>
          <w:rFonts w:ascii="DINPro-Regular" w:eastAsiaTheme="minorHAnsi" w:hAnsi="DINPro-Regular"/>
          <w:sz w:val="20"/>
          <w:szCs w:val="22"/>
          <w:lang w:eastAsia="en-US"/>
        </w:rPr>
        <w:t xml:space="preserve"> </w:t>
      </w:r>
    </w:p>
    <w:p w14:paraId="79385D79" w14:textId="77777777" w:rsidR="005204BF" w:rsidRPr="005204BF" w:rsidRDefault="005204BF" w:rsidP="005D5D1B">
      <w:pPr>
        <w:pStyle w:val="Style10"/>
        <w:spacing w:line="240" w:lineRule="auto"/>
        <w:rPr>
          <w:rFonts w:ascii="DINPro-Regular" w:eastAsiaTheme="minorHAnsi" w:hAnsi="DINPro-Regular"/>
          <w:sz w:val="20"/>
          <w:szCs w:val="22"/>
          <w:lang w:eastAsia="en-US"/>
        </w:rPr>
      </w:pPr>
    </w:p>
    <w:p w14:paraId="270EB89D" w14:textId="054065CF" w:rsidR="005D5D1B" w:rsidRPr="007B2A8F" w:rsidRDefault="005204BF" w:rsidP="005D5D1B">
      <w:pPr>
        <w:pStyle w:val="Style10"/>
        <w:spacing w:line="240" w:lineRule="auto"/>
        <w:rPr>
          <w:rFonts w:ascii="DINPro-Regular" w:eastAsiaTheme="minorHAnsi" w:hAnsi="DINPro-Regular"/>
          <w:sz w:val="20"/>
          <w:szCs w:val="22"/>
          <w:lang w:eastAsia="en-US"/>
        </w:rPr>
      </w:pPr>
      <w:r w:rsidRPr="007B2A8F">
        <w:rPr>
          <w:rFonts w:ascii="DINPro-Regular" w:eastAsiaTheme="minorHAnsi" w:hAnsi="DINPro-Regular"/>
          <w:sz w:val="20"/>
          <w:szCs w:val="22"/>
          <w:lang w:eastAsia="en-US"/>
        </w:rPr>
        <w:t>V fazi postopka je pridobivanje</w:t>
      </w:r>
      <w:r w:rsidR="0089321A" w:rsidRPr="007B2A8F">
        <w:rPr>
          <w:rFonts w:ascii="DINPro-Regular" w:eastAsiaTheme="minorHAnsi" w:hAnsi="DINPro-Regular"/>
          <w:sz w:val="20"/>
          <w:szCs w:val="22"/>
          <w:lang w:eastAsia="en-US"/>
        </w:rPr>
        <w:t xml:space="preserve"> odločba o spremembi gradbenega dovoljenja Upravne enote Lendava</w:t>
      </w:r>
      <w:r w:rsidRPr="007B2A8F">
        <w:rPr>
          <w:rFonts w:ascii="DINPro-Regular" w:eastAsiaTheme="minorHAnsi" w:hAnsi="DINPro-Regular"/>
          <w:sz w:val="20"/>
          <w:szCs w:val="22"/>
          <w:lang w:eastAsia="en-US"/>
        </w:rPr>
        <w:t>.</w:t>
      </w:r>
      <w:r w:rsidR="0089321A" w:rsidRPr="007B2A8F">
        <w:rPr>
          <w:rFonts w:ascii="DINPro-Regular" w:eastAsiaTheme="minorHAnsi" w:hAnsi="DINPro-Regular"/>
          <w:sz w:val="20"/>
          <w:szCs w:val="22"/>
          <w:lang w:eastAsia="en-US"/>
        </w:rPr>
        <w:t xml:space="preserve"> </w:t>
      </w:r>
    </w:p>
    <w:p w14:paraId="78BE607C" w14:textId="74D5F033" w:rsidR="005D5D1B" w:rsidRPr="007B2A8F" w:rsidRDefault="005D5D1B" w:rsidP="001620A2">
      <w:pPr>
        <w:pStyle w:val="Style10"/>
        <w:spacing w:line="240" w:lineRule="auto"/>
        <w:rPr>
          <w:rFonts w:ascii="DINPro-Regular" w:eastAsiaTheme="minorHAnsi" w:hAnsi="DINPro-Regular"/>
          <w:sz w:val="20"/>
          <w:szCs w:val="22"/>
          <w:lang w:eastAsia="en-US"/>
        </w:rPr>
      </w:pPr>
    </w:p>
    <w:p w14:paraId="4E6CC837" w14:textId="1F1CCA3A" w:rsidR="00D34690" w:rsidRPr="007B2A8F" w:rsidRDefault="00D34690" w:rsidP="00676EEE">
      <w:pPr>
        <w:pStyle w:val="Naslov2"/>
        <w:rPr>
          <w:rFonts w:ascii="DINPro-Regular" w:hAnsi="DINPro-Regular"/>
        </w:rPr>
      </w:pPr>
      <w:r w:rsidRPr="007B2A8F">
        <w:rPr>
          <w:rFonts w:ascii="DINPro-Regular" w:hAnsi="DINPro-Regular"/>
        </w:rPr>
        <w:lastRenderedPageBreak/>
        <w:t>Zagotavljanje kakovosti</w:t>
      </w:r>
    </w:p>
    <w:p w14:paraId="2E86D994" w14:textId="1184530D" w:rsidR="00D34690" w:rsidRPr="007B2A8F" w:rsidRDefault="00D34690" w:rsidP="00676EEE">
      <w:pPr>
        <w:pStyle w:val="Naslov3"/>
        <w:rPr>
          <w:rFonts w:ascii="DINPro-Regular" w:hAnsi="DINPro-Regular"/>
        </w:rPr>
      </w:pPr>
      <w:r w:rsidRPr="007B2A8F">
        <w:rPr>
          <w:rFonts w:ascii="DINPro-Regular" w:hAnsi="DINPro-Regular"/>
        </w:rPr>
        <w:t>Opis</w:t>
      </w:r>
    </w:p>
    <w:p w14:paraId="143F250C" w14:textId="77777777" w:rsidR="00D34690" w:rsidRPr="007B2A8F" w:rsidRDefault="00D34690" w:rsidP="00D34690">
      <w:pPr>
        <w:rPr>
          <w:rFonts w:ascii="DINPro-Regular" w:hAnsi="DINPro-Regular"/>
        </w:rPr>
      </w:pPr>
      <w:r w:rsidRPr="007B2A8F">
        <w:rPr>
          <w:rFonts w:ascii="DINPro-Regular" w:hAnsi="DINPro-Regular"/>
        </w:rPr>
        <w:t>Izvajalec mora vzpostaviti sistem za zagotavljanje kakovosti v skladu z zahtevami gradbene pogodbe projektiranja in gradnje. 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1C72E33B" w14:textId="5B484619" w:rsidR="00D34690" w:rsidRPr="007B2A8F" w:rsidRDefault="00D34690" w:rsidP="00D34690">
      <w:pPr>
        <w:rPr>
          <w:rFonts w:ascii="DINPro-Regular" w:hAnsi="DINPro-Regular"/>
        </w:rPr>
      </w:pPr>
      <w:r w:rsidRPr="007B2A8F">
        <w:rPr>
          <w:rFonts w:ascii="DINPro-Regular" w:hAnsi="DINPro-Regular"/>
        </w:rPr>
        <w:t>V veljavni zakonodaji za področje gradnje objektov (Gradbeni zakon GZ-1,</w:t>
      </w:r>
      <w:r w:rsidR="007B2A8F" w:rsidRPr="007B2A8F">
        <w:rPr>
          <w:rFonts w:ascii="DINPro-Regular" w:hAnsi="DINPro-Regular"/>
        </w:rPr>
        <w:t xml:space="preserve"> Zakon o spremembah in dopolnitvah gradbenega zakona GZ-1B, </w:t>
      </w:r>
      <w:r w:rsidRPr="007B2A8F">
        <w:rPr>
          <w:rFonts w:ascii="DINPro-Regular" w:hAnsi="DINPro-Regular"/>
        </w:rPr>
        <w:t xml:space="preserve"> Zakon o gradbenih proizvodih in drugih predpisih)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za zagotavljanje kakovosti pri izvajanju objektov stanovanjske gradnje – TPSG s strani naročnika SSRS in protokola/programa za izpolnjevanje posamezne bistvene zahteve (zaščita pred vlago, zaščita pred hrupom, varčevanje z energijo, zrakotesnost, varnost pred požarom, univerzalno graditev </w:t>
      </w:r>
      <w:proofErr w:type="spellStart"/>
      <w:r w:rsidRPr="007B2A8F">
        <w:rPr>
          <w:rFonts w:ascii="DINPro-Regular" w:hAnsi="DINPro-Regular"/>
        </w:rPr>
        <w:t>itd</w:t>
      </w:r>
      <w:proofErr w:type="spellEnd"/>
      <w:r w:rsidRPr="007B2A8F">
        <w:rPr>
          <w:rFonts w:ascii="DINPro-Regular" w:hAnsi="DINPro-Regular"/>
        </w:rPr>
        <w:t>). Sistem za zagotavljanje kakovosti je sestavni del tehnološko ekonomskega elaborata projekta.</w:t>
      </w:r>
    </w:p>
    <w:p w14:paraId="19723642" w14:textId="77777777" w:rsidR="00D34690" w:rsidRPr="007B2A8F" w:rsidRDefault="00D34690" w:rsidP="00D34690">
      <w:pPr>
        <w:rPr>
          <w:rFonts w:ascii="DINPro-Regular" w:hAnsi="DINPro-Regular"/>
        </w:rPr>
      </w:pPr>
    </w:p>
    <w:p w14:paraId="3AC0DED1" w14:textId="19C0B8F9" w:rsidR="00D34690" w:rsidRPr="007B2A8F" w:rsidRDefault="00D34690" w:rsidP="00676EEE">
      <w:pPr>
        <w:pStyle w:val="Naslov3"/>
        <w:rPr>
          <w:rFonts w:ascii="DINPro-Regular" w:hAnsi="DINPro-Regular"/>
        </w:rPr>
      </w:pPr>
      <w:r w:rsidRPr="007B2A8F">
        <w:rPr>
          <w:rFonts w:ascii="DINPro-Regular" w:hAnsi="DINPro-Regular"/>
        </w:rPr>
        <w:t>Vodja zagotavljanja kakovosti</w:t>
      </w:r>
    </w:p>
    <w:p w14:paraId="4BDED824" w14:textId="77777777" w:rsidR="00D34690" w:rsidRPr="007B2A8F" w:rsidRDefault="00D34690" w:rsidP="00D34690">
      <w:pPr>
        <w:rPr>
          <w:rFonts w:ascii="DINPro-Regular" w:hAnsi="DINPro-Regular"/>
        </w:rPr>
      </w:pPr>
      <w:r w:rsidRPr="007B2A8F">
        <w:rPr>
          <w:rFonts w:ascii="DINPro-Regular" w:hAnsi="DINPro-Regular"/>
        </w:rPr>
        <w:t>Vodja zagotavljanja kakovosti in Vodja del - vodja gradnje sta odgovorni osebi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67964E78" w14:textId="37E0DA62" w:rsidR="00D34690" w:rsidRPr="007B2A8F" w:rsidRDefault="00D34690" w:rsidP="00D34690">
      <w:pPr>
        <w:rPr>
          <w:rFonts w:ascii="DINPro-Regular" w:hAnsi="DINPro-Regular"/>
        </w:rPr>
      </w:pPr>
      <w:r w:rsidRPr="007B2A8F">
        <w:rPr>
          <w:rFonts w:ascii="DINPro-Regular" w:hAnsi="DINPro-Regular"/>
        </w:rPr>
        <w:t>Ponudnik je dolžan zagotoviti vodenje kakovosti in notranjo kontrolo kakovosti ter imenovati strokovno usposobljenega Vodjo zagotavljanja kakovosti (inženir za kakovost s pridobljenimi izkušnjami za delo na področju zagotavljanja in kontrole kakovosti v gradbeništvu v razvojnih oddelkih gradbenih podjetij ali oddelkih tehnološke priprave del in podobno, z izkušnjami izvajanja aktivnosti kot odgovorna oseba za organizacijo in izvedbo notranje kontrole kakovosti odgovornega izvajalca del,...) za prevzem sledečih nalog:</w:t>
      </w:r>
    </w:p>
    <w:p w14:paraId="0C4D419D" w14:textId="297595FC"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odgovornost za koordinacijo in izvajanje vseh potrebnih aktivnosti za tekoče in neprekinjeno zagotavljanje kakovosti od projektiranja, do zaključka gradnje, pridobitve uporabnega dovoljenja in uspešno zaključene primopredaje ter pripravo organigrama za prikaz organizacije udeležencev na projektu;</w:t>
      </w:r>
    </w:p>
    <w:p w14:paraId="0ADAECB8" w14:textId="08B4F186"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odgovornost za koordinacijo in vodenje projektne skupine za izvajanje tekoče kontrole kakovosti v času izdelave PZI predlaganih in vgrajenih materialov ter izvedbe del – notranja kontrola odgovornega izvajalca del za celoten čas projektiranja in izvajanja del do zaključka gradnje, pridobitve uporabnega dovoljenja in uspešno zaključene primopredaje;</w:t>
      </w:r>
    </w:p>
    <w:p w14:paraId="0BB809AA" w14:textId="030BF2E0"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 xml:space="preserve">odgovornost za imenovanje in koordinacijo strokovnega kadra za izvajanje tekoče kontrole kakovosti vgrajenih materialov, opreme in gradbenih proizvodov ter izvedenih del za vsako posamezno vrsto GOI del – lastni ustrezno usposobljeni kadri, obvezno zagotoviti sprotno sodelovanje strokovnih institucij za posamezna specializirana področja (stavbno pohištvo, izvedba izolacij, </w:t>
      </w:r>
      <w:proofErr w:type="spellStart"/>
      <w:r w:rsidRPr="007B2A8F">
        <w:rPr>
          <w:rFonts w:ascii="DINPro-Regular" w:hAnsi="DINPro-Regular"/>
        </w:rPr>
        <w:t>fasaderska</w:t>
      </w:r>
      <w:proofErr w:type="spellEnd"/>
      <w:r w:rsidRPr="007B2A8F">
        <w:rPr>
          <w:rFonts w:ascii="DINPro-Regular" w:hAnsi="DINPro-Regular"/>
        </w:rPr>
        <w:t xml:space="preserve"> dela, </w:t>
      </w:r>
      <w:proofErr w:type="spellStart"/>
      <w:r w:rsidRPr="007B2A8F">
        <w:rPr>
          <w:rFonts w:ascii="DINPro-Regular" w:hAnsi="DINPro-Regular"/>
        </w:rPr>
        <w:t>tlakarska</w:t>
      </w:r>
      <w:proofErr w:type="spellEnd"/>
      <w:r w:rsidRPr="007B2A8F">
        <w:rPr>
          <w:rFonts w:ascii="DINPro-Regular" w:hAnsi="DINPro-Regular"/>
        </w:rPr>
        <w:t xml:space="preserve"> dela, krovsko-kleparska dela, strojne inštalacije, elektro inštalacije, zaščita pred vlago, zaščita pred hrupom, varčevanje z energijo, zrakotesnost, varnost pred požarom itd.);</w:t>
      </w:r>
    </w:p>
    <w:p w14:paraId="2E5788CA" w14:textId="420C1166"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 xml:space="preserve">organizacijo tekočega in neprekinjenega izvajanja vseh aktivnosti za zagotavljanje in kontrolo kakovosti vgrajenih materialov, opreme in gradbenih proizvodov ter izvajanja del vključno z izvajanjem predpisane kontrole kakovosti: pravočasna priprava tehnoloških elaboratov (TE), ki morajo biti potrjeni s strani vodje nadzora in predloženi na gradbišče 7 dni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w:t>
      </w:r>
      <w:r w:rsidRPr="007B2A8F">
        <w:rPr>
          <w:rFonts w:ascii="DINPro-Regular" w:hAnsi="DINPro-Regular"/>
        </w:rPr>
        <w:lastRenderedPageBreak/>
        <w:t>izvedenih del in doseženi predpisani kakovosti, izdelava končnih poročil o doseženi kakovosti za vsako posamezno vrsto del, vsa poročila mora potrditi vodja nadzora itd.;</w:t>
      </w:r>
    </w:p>
    <w:p w14:paraId="6F27728A" w14:textId="27FC7B51"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 xml:space="preserve">pripravo Tehnološkega elaborata za zrakotesnost in skrbnost za izvajanje projektno predvidenih ukrepov za zagotavljanje zrakotesnosti v fazi izvedbe (ukrepi morajo biti predvideni že v PZI - definirana zrakotesna ravnina in predpisana zrakotesnost). Zrakotesnost je potrebno preizkusiti v vzorčnem stanovanju in med izvedbo zagotoviti ustrezno zunanjo kontrolo za zagotavljanje kakovosti zrakotesnih izvedb. </w:t>
      </w:r>
    </w:p>
    <w:p w14:paraId="57620B12" w14:textId="78962DBA"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pripravo sheme ustreznih koordinacij (predvidene aktivnosti, odgovorne osebe in strokovni kadri za izvedbo, poročila in zapisi....) za področje zagotavljanja kakovosti za celoten čas izvajanja vseh del do zaključka gradnje, pridobitve uporabnega dovoljenja in uspešno zaključene primopredaje;</w:t>
      </w:r>
    </w:p>
    <w:p w14:paraId="674FA3F4" w14:textId="54D16C68"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takojšnjo zaustavitev izvajanja posameznih del v primeru nedoseganja predpisane in ustrezne kakovosti ter takojšnja izdelava problemskih poročil (ugotovitvenih poročil) in priprava ukrepov za odpravo vseh ugotovljenih pomanjkljivosti in napak;</w:t>
      </w:r>
    </w:p>
    <w:p w14:paraId="0C721783" w14:textId="77777777"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26587F14" w14:textId="0EF82444" w:rsidR="00D34690" w:rsidRPr="00BA04A8"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 xml:space="preserve">koordinacijo in sprotno sodelovanje z naročnikovimi pooblaščenci s področja zagotavljanja </w:t>
      </w:r>
      <w:r w:rsidRPr="00BA04A8">
        <w:rPr>
          <w:rFonts w:ascii="DINPro-Regular" w:hAnsi="DINPro-Regular"/>
        </w:rPr>
        <w:t>kakovosti: vodja nadzora in nadzorniki za posamezne vrste del.</w:t>
      </w:r>
    </w:p>
    <w:p w14:paraId="2C0FF0CB" w14:textId="77777777" w:rsidR="00D34690" w:rsidRPr="00BA04A8" w:rsidRDefault="00D34690" w:rsidP="00D34690">
      <w:pPr>
        <w:rPr>
          <w:rFonts w:ascii="DINPro-Regular" w:hAnsi="DINPro-Regular"/>
        </w:rPr>
      </w:pPr>
      <w:r w:rsidRPr="00BA04A8">
        <w:rPr>
          <w:rFonts w:ascii="DINPro-Regular" w:hAnsi="DINPro-Regular"/>
        </w:rPr>
        <w:t xml:space="preserve">Podlage za izvedbo zagotavljanja in kontrole kakovosti so zlasti: projektna in razpisna dokumentacija, pravila stroke, veljavna zakonodaja in tehnične specifikacije, interne smernice naročnika (TPSG) ter upoštevanje zadnjega stanja gradbene tehnike, ki predstavlja v danem trenutku doseženo stopnjo razvoja tehnične zmogljivosti gradbenih proizvodov, procesov in storitev, ki temeljijo na priznanih izsledkih znanosti, tehnike in izkušenj s področja graditve objektov. </w:t>
      </w:r>
    </w:p>
    <w:p w14:paraId="7A955D01" w14:textId="77777777" w:rsidR="00D34690" w:rsidRPr="00BA04A8" w:rsidRDefault="00D34690" w:rsidP="00D34690">
      <w:pPr>
        <w:rPr>
          <w:rFonts w:ascii="DINPro-Regular" w:hAnsi="DINPro-Regular"/>
        </w:rPr>
      </w:pPr>
    </w:p>
    <w:p w14:paraId="1184DE55" w14:textId="3EFFA1DD" w:rsidR="00D34690" w:rsidRPr="00BA04A8" w:rsidRDefault="00D34690" w:rsidP="00D34690">
      <w:pPr>
        <w:rPr>
          <w:rFonts w:ascii="DINPro-Regular" w:hAnsi="DINPro-Regular"/>
        </w:rPr>
      </w:pPr>
      <w:r w:rsidRPr="00BA04A8">
        <w:rPr>
          <w:rFonts w:ascii="DINPro-Regular" w:hAnsi="DINPro-Regular"/>
        </w:rPr>
        <w:t>Sistem zagotavljanja kakovosti mora potekati v skladu s pogodbenimi določili in zakonodajo. Nadzornik ima pravico, da preveri vse vidike sistema zagotavljanja kakovosti. Podatke o vseh postopkih in dokumente o usklajenosti je potrebno predložiti Nadzorniku v preučitev pred začetkom vsake faze projektiranja in izvajanja. Kadar se Nadzorniku predloži dokument tehnične narave, mora biti na dokumentu vidna predhodna odobritev samega izvajalca. Usklajenost s sistemom za zagotavljanje kakovosti izvajalca ne razreši nobene izmed njegovih dolžnosti, obveznosti ali odgovornosti v okviru pogodbe.</w:t>
      </w:r>
    </w:p>
    <w:p w14:paraId="6FF17B0A" w14:textId="77777777" w:rsidR="007D46E4" w:rsidRPr="00981A3A" w:rsidRDefault="007D46E4" w:rsidP="00676EEE">
      <w:pPr>
        <w:rPr>
          <w:rFonts w:ascii="DINPro-Regular" w:hAnsi="DINPro-Regular"/>
          <w:highlight w:val="yellow"/>
        </w:rPr>
      </w:pPr>
    </w:p>
    <w:p w14:paraId="61E03914" w14:textId="1DB6554A" w:rsidR="005D5D1B" w:rsidRPr="00BA04A8" w:rsidRDefault="008A134F" w:rsidP="007D3D34">
      <w:pPr>
        <w:pStyle w:val="Naslov2"/>
        <w:rPr>
          <w:rStyle w:val="FontStyle16"/>
          <w:rFonts w:ascii="DINPro-Regular" w:eastAsiaTheme="minorHAnsi" w:hAnsi="DINPro-Regular" w:cs="Calibri"/>
          <w:szCs w:val="22"/>
        </w:rPr>
      </w:pPr>
      <w:r w:rsidRPr="00BA04A8">
        <w:rPr>
          <w:rStyle w:val="FontStyle16"/>
          <w:rFonts w:ascii="DINPro-Regular" w:eastAsiaTheme="minorHAnsi" w:hAnsi="DINPro-Regular" w:cs="Calibri"/>
          <w:szCs w:val="22"/>
        </w:rPr>
        <w:t>Časovni mejniki</w:t>
      </w:r>
    </w:p>
    <w:p w14:paraId="76F2B792" w14:textId="7EF3DDFD" w:rsidR="008A134F" w:rsidRPr="00BA04A8" w:rsidRDefault="008A134F" w:rsidP="008A134F">
      <w:pPr>
        <w:rPr>
          <w:rFonts w:ascii="DINPro-Regular" w:hAnsi="DINPro-Regular"/>
        </w:rPr>
      </w:pPr>
      <w:r w:rsidRPr="00BA04A8">
        <w:rPr>
          <w:rFonts w:ascii="DINPro-Regular" w:hAnsi="DINPro-Regular"/>
        </w:rPr>
        <w:t>Časovni mejniki, ki jih mora ponudnik upoštevati pri izdelavi ponudbe za projektiranje so:</w:t>
      </w:r>
    </w:p>
    <w:p w14:paraId="6C9821CD" w14:textId="77777777" w:rsidR="007D46E4" w:rsidRPr="00BA04A8" w:rsidRDefault="007D46E4" w:rsidP="008A134F">
      <w:pPr>
        <w:rPr>
          <w:rFonts w:ascii="DINPro-Regular" w:hAnsi="DINPro-Regular"/>
        </w:rPr>
      </w:pPr>
    </w:p>
    <w:p w14:paraId="49FBD75F" w14:textId="79521934" w:rsidR="008A134F" w:rsidRPr="00BA04A8" w:rsidRDefault="008A134F" w:rsidP="00676EEE">
      <w:pPr>
        <w:pStyle w:val="Odstavekseznama"/>
        <w:numPr>
          <w:ilvl w:val="0"/>
          <w:numId w:val="8"/>
        </w:numPr>
        <w:spacing w:after="120"/>
        <w:contextualSpacing w:val="0"/>
        <w:rPr>
          <w:rFonts w:ascii="DINPro-Regular" w:eastAsiaTheme="minorHAnsi" w:hAnsi="DINPro-Regular"/>
        </w:rPr>
      </w:pPr>
      <w:r w:rsidRPr="00BA04A8">
        <w:rPr>
          <w:rFonts w:ascii="DINPro-Regular" w:eastAsiaTheme="minorHAnsi" w:hAnsi="DINPro-Regular"/>
        </w:rPr>
        <w:t>začetek del: takoj po podpisu pogodbe in uvedbi v delo;</w:t>
      </w:r>
    </w:p>
    <w:p w14:paraId="492A1924" w14:textId="08A9F082" w:rsidR="008A134F" w:rsidRPr="00BA04A8" w:rsidRDefault="008A134F" w:rsidP="00676EEE">
      <w:pPr>
        <w:pStyle w:val="Odstavekseznama"/>
        <w:numPr>
          <w:ilvl w:val="0"/>
          <w:numId w:val="8"/>
        </w:numPr>
        <w:spacing w:after="120"/>
        <w:contextualSpacing w:val="0"/>
        <w:rPr>
          <w:rFonts w:ascii="DINPro-Regular" w:eastAsiaTheme="minorHAnsi" w:hAnsi="DINPro-Regular"/>
        </w:rPr>
      </w:pPr>
      <w:r w:rsidRPr="00BA04A8">
        <w:rPr>
          <w:rFonts w:ascii="DINPro-Regular" w:eastAsiaTheme="minorHAnsi" w:hAnsi="DINPro-Regular"/>
        </w:rPr>
        <w:t>5 dni od uvedbe v delo: pregled DZR, podajanje pripomb in vprašanj naročniku;</w:t>
      </w:r>
    </w:p>
    <w:p w14:paraId="0578EDBB" w14:textId="5B615225" w:rsidR="00F63EF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357E3A">
        <w:rPr>
          <w:rFonts w:ascii="DINPro-Regular" w:eastAsiaTheme="minorHAnsi" w:hAnsi="DINPro-Regular"/>
        </w:rPr>
        <w:t>tri (3) mesece od uvedbe v delo: predaja PZI projektne dokumentacije (vključno s katalogom izbranih in potrjenih</w:t>
      </w:r>
      <w:r w:rsidRPr="00BA04A8">
        <w:rPr>
          <w:rFonts w:ascii="DINPro-Regular" w:eastAsiaTheme="minorHAnsi" w:hAnsi="DINPro-Regular"/>
        </w:rPr>
        <w:t xml:space="preserve"> materialov, opreme in naprav);</w:t>
      </w:r>
    </w:p>
    <w:p w14:paraId="4D55FA0C" w14:textId="580F8B2F" w:rsidR="007D46E4" w:rsidRPr="008D6D04" w:rsidRDefault="007D46E4" w:rsidP="00CE1287">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 xml:space="preserve">dva (2) meseca po predaji PZI: pregled PZI in potrditev naročnika, vključno s popravki PZI ter ponovni pregled pred končno potrditvijo (to je: pregled 30 dni + popravki 15 dni + ponovni pregled 15 dni); </w:t>
      </w:r>
    </w:p>
    <w:p w14:paraId="00CB6114" w14:textId="46AEF708"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tri (3) mesecev od uvedbe v delo: prijava začetka gradnje in začetek gradnje oz. izvedbe GOI del;</w:t>
      </w:r>
    </w:p>
    <w:p w14:paraId="4147D2E9" w14:textId="2D487C02"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dva (2) meseca po uvedbi v delo (oziroma najkasneje štiri mesece pred vgradnjo posameznih materialov in opreme): predložiti v potrditev vzorce vseh vidnih in drugih materialov ter opreme;</w:t>
      </w:r>
    </w:p>
    <w:p w14:paraId="50CA1A96" w14:textId="3DB7B594"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 xml:space="preserve">najkasneje dva (2) meseca pred vgradnjo posameznih materialov in opreme: predložiti celotno zahtevano dokumentacijo vključno z izvedbeno/delavniško dokumentacijo potrjeno s strani vodje </w:t>
      </w:r>
      <w:r w:rsidRPr="00BA04A8">
        <w:rPr>
          <w:rFonts w:ascii="DINPro-Regular" w:eastAsiaTheme="minorHAnsi" w:hAnsi="DINPro-Regular"/>
        </w:rPr>
        <w:lastRenderedPageBreak/>
        <w:t>projektiranja (VP), potrebno za potrditev s strani vodje nadzora ter pooblaščenega nadzornika za vsak posamezen material in opremo;</w:t>
      </w:r>
    </w:p>
    <w:p w14:paraId="4BBDB62C" w14:textId="63BE2D63"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najkasneje en (1) mesec pred vgradnjo posameznih materialov in opreme: pridobiti potrditev s strani vodje nadzora ter pooblaščenega nadzornika za vsak posamezen material in opremo na podlagi predložitve dokumentacije iz predhodne alineje;</w:t>
      </w:r>
    </w:p>
    <w:p w14:paraId="11E02056" w14:textId="6FD2C313"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najkasneje dva (2) meseca pred pričetkom izvedbe posameznih gradbenih, obrtniških in inštalacijskih del nadzemnega dela objekta: priprava in potrditev tehnoloških elaboratov oz. predložitev potrjenih tehnoloških elaboratov na gradbišče najkasneje sedem (7) dni pred izvedbo posameznih del po terminskem planu;</w:t>
      </w:r>
    </w:p>
    <w:p w14:paraId="039292E3" w14:textId="3257CBC1"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enajsti (11.) mesec po začetku gradnje: oddaja Dokazila o zanesljivosti objekta (DZO), Navodil za obratovanje in vzdrževanje (NOV), Projekta izvedenih del (PID)</w:t>
      </w:r>
      <w:r w:rsidR="008B2454">
        <w:rPr>
          <w:rFonts w:ascii="DINPro-Regular" w:eastAsiaTheme="minorHAnsi" w:hAnsi="DINPro-Regular"/>
        </w:rPr>
        <w:t xml:space="preserve"> in</w:t>
      </w:r>
      <w:r w:rsidRPr="00BA04A8">
        <w:rPr>
          <w:rFonts w:ascii="DINPro-Regular" w:eastAsiaTheme="minorHAnsi" w:hAnsi="DINPro-Regular"/>
        </w:rPr>
        <w:t xml:space="preserve"> geodetskega posnetk</w:t>
      </w:r>
      <w:r w:rsidR="008B2454">
        <w:rPr>
          <w:rFonts w:ascii="DINPro-Regular" w:eastAsiaTheme="minorHAnsi" w:hAnsi="DINPro-Regular"/>
        </w:rPr>
        <w:t>a</w:t>
      </w:r>
      <w:r w:rsidRPr="00BA04A8">
        <w:rPr>
          <w:rFonts w:ascii="DINPro-Regular" w:eastAsiaTheme="minorHAnsi" w:hAnsi="DINPro-Regular"/>
        </w:rPr>
        <w:t xml:space="preserve"> novega stanja;</w:t>
      </w:r>
    </w:p>
    <w:p w14:paraId="54714973" w14:textId="4ECAE1FC" w:rsidR="007D46E4" w:rsidRPr="00BA04A8" w:rsidRDefault="007D46E4" w:rsidP="007D46E4">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dvanajsti (12.) mesec po začetku gradnje: pridobiti potrdilo o uspešno zaključenem tehničnem pregledu in pridobitev uporabnega dovoljenja.</w:t>
      </w:r>
    </w:p>
    <w:p w14:paraId="48096789" w14:textId="77777777" w:rsidR="007D46E4" w:rsidRPr="00BA04A8" w:rsidRDefault="007D46E4" w:rsidP="00676EEE">
      <w:pPr>
        <w:spacing w:after="120"/>
        <w:contextualSpacing/>
        <w:rPr>
          <w:rFonts w:ascii="DINPro-Regular" w:hAnsi="DINPro-Regular"/>
        </w:rPr>
      </w:pPr>
      <w:r w:rsidRPr="00BA04A8">
        <w:rPr>
          <w:rFonts w:ascii="DINPro-Regular" w:hAnsi="DINPro-Regular"/>
        </w:rPr>
        <w:t xml:space="preserve">Ponudnik se obvezuje, da bo prevzete obveznosti izpolnjeval po potrebi tudi z vključitvijo dodatnih ekip delavcev, ter z neprekinjenim izvajanjem del. Okvirni terminski plan ponudnika skladno s časovnimi mejniki je sestavni del ponudbe. </w:t>
      </w:r>
    </w:p>
    <w:p w14:paraId="584C5EF5" w14:textId="6420F72F" w:rsidR="007D46E4" w:rsidRPr="00BA04A8" w:rsidRDefault="007D46E4" w:rsidP="00676EEE">
      <w:pPr>
        <w:spacing w:after="120"/>
        <w:contextualSpacing/>
        <w:rPr>
          <w:rFonts w:ascii="DINPro-Regular" w:hAnsi="DINPro-Regular"/>
        </w:rPr>
      </w:pPr>
      <w:r w:rsidRPr="00BA04A8">
        <w:rPr>
          <w:rFonts w:ascii="DINPro-Regular" w:hAnsi="DINPro-Regular"/>
        </w:rPr>
        <w:t>Skladno s 76. členom GZ-1 lahko ponudnik pred prijavo začetka gradnje prične s pripravljalnimi deli na gradbišču, za kar mora predhodno izdelati projektno dokumentacijo, ki se nanaša na ta dela ter pridobiti predhodno potrditev naročnika.</w:t>
      </w:r>
    </w:p>
    <w:p w14:paraId="5920C819" w14:textId="77777777" w:rsidR="007D3D34" w:rsidRPr="00981A3A" w:rsidRDefault="007D3D34" w:rsidP="007D3D34">
      <w:pPr>
        <w:rPr>
          <w:rFonts w:ascii="DINPro-Regular" w:hAnsi="DINPro-Regular"/>
          <w:highlight w:val="yellow"/>
        </w:rPr>
      </w:pPr>
    </w:p>
    <w:p w14:paraId="719D64FC" w14:textId="629F26BD" w:rsidR="007D3D34" w:rsidRPr="00BA04A8" w:rsidRDefault="007D3D34" w:rsidP="007D3D34">
      <w:pPr>
        <w:pStyle w:val="Naslov2"/>
        <w:rPr>
          <w:rFonts w:ascii="DINPro-Regular" w:hAnsi="DINPro-Regular"/>
        </w:rPr>
      </w:pPr>
      <w:r w:rsidRPr="00BA04A8">
        <w:rPr>
          <w:rFonts w:ascii="DINPro-Regular" w:hAnsi="DINPro-Regular"/>
        </w:rPr>
        <w:t>Predračunski mejniki</w:t>
      </w:r>
    </w:p>
    <w:p w14:paraId="5451944A" w14:textId="77777777" w:rsidR="007D3D34" w:rsidRPr="00BA04A8" w:rsidRDefault="007D3D34" w:rsidP="007D3D34">
      <w:pPr>
        <w:rPr>
          <w:rFonts w:ascii="DINPro-Regular" w:hAnsi="DINPro-Regular"/>
        </w:rPr>
      </w:pPr>
      <w:r w:rsidRPr="00BA04A8">
        <w:rPr>
          <w:rFonts w:ascii="DINPro-Regular" w:hAnsi="DINPro-Regular"/>
        </w:rPr>
        <w:t xml:space="preserve">Pri izdelavi PZI projektantskega predračuna, ki se izdela v sklopu PZI dokumentacije, morajo biti upoštevani naslednji mejniki za navedene sklope del: </w:t>
      </w:r>
    </w:p>
    <w:p w14:paraId="58B2AE2A" w14:textId="6A33649E" w:rsidR="007D3D34" w:rsidRPr="00BA04A8" w:rsidRDefault="007D3D34" w:rsidP="007D3D34">
      <w:pPr>
        <w:pStyle w:val="Odstavekseznama"/>
        <w:numPr>
          <w:ilvl w:val="0"/>
          <w:numId w:val="8"/>
        </w:numPr>
        <w:rPr>
          <w:rFonts w:ascii="DINPro-Regular" w:hAnsi="DINPro-Regular"/>
        </w:rPr>
      </w:pPr>
      <w:r w:rsidRPr="00BA04A8">
        <w:rPr>
          <w:rFonts w:ascii="DINPro-Regular" w:hAnsi="DINPro-Regular"/>
        </w:rPr>
        <w:t xml:space="preserve">za gradbena dela 33% vrednosti GOI del, </w:t>
      </w:r>
    </w:p>
    <w:p w14:paraId="2B8565C3" w14:textId="4775DFD6" w:rsidR="007D3D34" w:rsidRPr="00BA04A8" w:rsidRDefault="007D3D34" w:rsidP="007D3D34">
      <w:pPr>
        <w:pStyle w:val="Odstavekseznama"/>
        <w:numPr>
          <w:ilvl w:val="0"/>
          <w:numId w:val="8"/>
        </w:numPr>
        <w:rPr>
          <w:rFonts w:ascii="DINPro-Regular" w:hAnsi="DINPro-Regular"/>
        </w:rPr>
      </w:pPr>
      <w:r w:rsidRPr="00BA04A8">
        <w:rPr>
          <w:rFonts w:ascii="DINPro-Regular" w:hAnsi="DINPro-Regular"/>
        </w:rPr>
        <w:t xml:space="preserve">za obrtniško inštalacijska dela z zunanjo ureditvijo 67% vrednosti GOI del. </w:t>
      </w:r>
    </w:p>
    <w:p w14:paraId="65551500" w14:textId="2B4B843C" w:rsidR="007D3D34" w:rsidRPr="00BA04A8" w:rsidRDefault="007D3D34" w:rsidP="007D3D34">
      <w:pPr>
        <w:rPr>
          <w:rFonts w:ascii="DINPro-Regular" w:hAnsi="DINPro-Regular"/>
        </w:rPr>
      </w:pPr>
      <w:r w:rsidRPr="00BA04A8">
        <w:rPr>
          <w:rFonts w:ascii="DINPro-Regular" w:hAnsi="DINPro-Regular"/>
        </w:rPr>
        <w:t>Navedeni sklopi predstavljajo skupaj 100% izvedbe GOI del. Za navedene sklope so dopustna odstopanja od mejnikov znotraj PZI projektantskega predračuna ± 5%.</w:t>
      </w:r>
    </w:p>
    <w:p w14:paraId="4517CD1D" w14:textId="77777777" w:rsidR="00730F40" w:rsidRPr="00BA04A8" w:rsidRDefault="00730F40" w:rsidP="00730F40">
      <w:pPr>
        <w:rPr>
          <w:rFonts w:ascii="DINPro-Regular" w:hAnsi="DINPro-Regular"/>
        </w:rPr>
      </w:pPr>
      <w:r w:rsidRPr="00BA04A8">
        <w:rPr>
          <w:rFonts w:ascii="DINPro-Regular" w:hAnsi="DINPro-Regular"/>
        </w:rPr>
        <w:t>Predračunske mejnike je izvajalec dolžan upoštevati pri izdelavi finančnega plana in plačilih izvedbe GOI del (začasne mesečne in končne situacije).</w:t>
      </w:r>
    </w:p>
    <w:p w14:paraId="3D24A874" w14:textId="77777777" w:rsidR="00730F40" w:rsidRPr="00BA04A8" w:rsidRDefault="00730F40" w:rsidP="00730F40">
      <w:pPr>
        <w:rPr>
          <w:rFonts w:ascii="DINPro-Regular" w:hAnsi="DINPro-Regular"/>
        </w:rPr>
      </w:pPr>
    </w:p>
    <w:p w14:paraId="0B1CCDE3" w14:textId="6AFC95DE" w:rsidR="00730F40" w:rsidRPr="00BA04A8" w:rsidRDefault="00730F40" w:rsidP="00730F40">
      <w:pPr>
        <w:rPr>
          <w:rFonts w:ascii="DINPro-Regular" w:hAnsi="DINPro-Regular"/>
        </w:rPr>
      </w:pPr>
      <w:r w:rsidRPr="00BA04A8">
        <w:rPr>
          <w:rFonts w:ascii="DINPro-Regular" w:hAnsi="DINPro-Regular"/>
        </w:rPr>
        <w:t>Naročnik v obračunskih mesečnih situacijah in končni situaciji za izvedbo GOI del ne bo priznal višjih odstotnih deležev navedenih za posamezne sklope del, zato mora biti PZI predračun pripravljen v skladu s temi izhodišči.</w:t>
      </w:r>
    </w:p>
    <w:p w14:paraId="70856907" w14:textId="77777777" w:rsidR="0089321A" w:rsidRPr="00981A3A" w:rsidRDefault="0089321A" w:rsidP="0089321A">
      <w:pPr>
        <w:rPr>
          <w:rFonts w:ascii="DINPro-Regular" w:hAnsi="DINPro-Regular"/>
          <w:highlight w:val="yellow"/>
        </w:rPr>
      </w:pPr>
    </w:p>
    <w:p w14:paraId="7F6E6A3A" w14:textId="47569026" w:rsidR="0089321A" w:rsidRPr="00BA04A8" w:rsidRDefault="007D3D34" w:rsidP="007D3D34">
      <w:pPr>
        <w:pStyle w:val="Naslov2"/>
        <w:rPr>
          <w:rFonts w:ascii="DINPro-Regular" w:hAnsi="DINPro-Regular"/>
        </w:rPr>
      </w:pPr>
      <w:r w:rsidRPr="00BA04A8">
        <w:rPr>
          <w:rFonts w:ascii="DINPro-Regular" w:hAnsi="DINPro-Regular"/>
        </w:rPr>
        <w:t>Zaveze ponudnika</w:t>
      </w:r>
    </w:p>
    <w:p w14:paraId="5EE4CC5B" w14:textId="12181137" w:rsidR="007D3D34" w:rsidRPr="00BA04A8" w:rsidRDefault="007D3D34" w:rsidP="0089321A">
      <w:pPr>
        <w:rPr>
          <w:rFonts w:ascii="DINPro-Regular" w:hAnsi="DINPro-Regular"/>
        </w:rPr>
      </w:pPr>
      <w:r w:rsidRPr="00BA04A8">
        <w:rPr>
          <w:rFonts w:ascii="DINPro-Regular" w:hAnsi="DINPro-Regular"/>
        </w:rPr>
        <w:t>Ponudnik je zavezan, da pred oddajo ponudbe preuči razpisno dokumentacijo, si po potrebi ogleda lokacijo in predvidi potreben obseg pogodbenih del ter zahtevnost in organizacijo projektiranja</w:t>
      </w:r>
      <w:r w:rsidR="00730F40" w:rsidRPr="00BA04A8">
        <w:rPr>
          <w:rFonts w:ascii="DINPro-Regular" w:hAnsi="DINPro-Regular"/>
        </w:rPr>
        <w:t xml:space="preserve"> in gradnje</w:t>
      </w:r>
      <w:r w:rsidRPr="00BA04A8">
        <w:rPr>
          <w:rFonts w:ascii="DINPro-Regular" w:hAnsi="DINPro-Regular"/>
        </w:rPr>
        <w:t>.</w:t>
      </w:r>
    </w:p>
    <w:p w14:paraId="74E62438" w14:textId="59B6190D" w:rsidR="007D3D34" w:rsidRPr="00BA04A8" w:rsidRDefault="007D3D34" w:rsidP="0089321A">
      <w:pPr>
        <w:rPr>
          <w:rFonts w:ascii="DINPro-Regular" w:hAnsi="DINPro-Regular"/>
        </w:rPr>
      </w:pPr>
    </w:p>
    <w:p w14:paraId="3AA9966D" w14:textId="77777777" w:rsidR="00884245" w:rsidRPr="00BA04A8" w:rsidRDefault="00884245" w:rsidP="00884245">
      <w:pPr>
        <w:rPr>
          <w:rFonts w:ascii="DINPro-Regular" w:hAnsi="DINPro-Regular"/>
        </w:rPr>
      </w:pPr>
      <w:r w:rsidRPr="00BA04A8">
        <w:rPr>
          <w:rFonts w:ascii="DINPro-Regular" w:hAnsi="DINPro-Regular"/>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16FCAD24" w14:textId="77777777" w:rsidR="00884245" w:rsidRPr="00981A3A" w:rsidRDefault="00884245" w:rsidP="00884245">
      <w:pPr>
        <w:rPr>
          <w:rFonts w:ascii="DINPro-Regular" w:hAnsi="DINPro-Regular"/>
          <w:highlight w:val="yellow"/>
        </w:rPr>
      </w:pPr>
    </w:p>
    <w:p w14:paraId="768AF3E0" w14:textId="5005FA4D" w:rsidR="00884245" w:rsidRPr="00BC33C5" w:rsidRDefault="00884245" w:rsidP="00884245">
      <w:pPr>
        <w:rPr>
          <w:rFonts w:ascii="DINPro-Regular" w:hAnsi="DINPro-Regular"/>
        </w:rPr>
      </w:pPr>
      <w:r w:rsidRPr="00BC33C5">
        <w:rPr>
          <w:rFonts w:ascii="DINPro-Regular" w:hAnsi="DINPro-Regular"/>
        </w:rPr>
        <w:t xml:space="preserve">Ponudba mora biti izdelana za vsa razpisana dela po pogodbi: </w:t>
      </w:r>
      <w:r w:rsidR="00730F40" w:rsidRPr="00BC33C5">
        <w:rPr>
          <w:rFonts w:ascii="DINPro-Regular" w:hAnsi="DINPro-Regular"/>
        </w:rPr>
        <w:t xml:space="preserve">projektiranje in gradbeno obrtniška ter instalacijska dela, ki so potrebna za dokončanje gradnje večstanovanjskega </w:t>
      </w:r>
      <w:r w:rsidR="00BC33C5" w:rsidRPr="00BC33C5">
        <w:rPr>
          <w:rFonts w:ascii="DINPro-Regular" w:hAnsi="DINPro-Regular"/>
        </w:rPr>
        <w:t xml:space="preserve">in pomožnega </w:t>
      </w:r>
      <w:r w:rsidR="00730F40" w:rsidRPr="00BC33C5">
        <w:rPr>
          <w:rFonts w:ascii="DINPro-Regular" w:hAnsi="DINPro-Regular"/>
        </w:rPr>
        <w:t xml:space="preserve">objekta </w:t>
      </w:r>
      <w:r w:rsidR="00BC33C5" w:rsidRPr="00BC33C5">
        <w:rPr>
          <w:rFonts w:ascii="DINPro-Regular" w:hAnsi="DINPro-Regular"/>
        </w:rPr>
        <w:t>ter</w:t>
      </w:r>
      <w:r w:rsidR="00730F40" w:rsidRPr="00BC33C5">
        <w:rPr>
          <w:rFonts w:ascii="DINPro-Regular" w:hAnsi="DINPro-Regular"/>
        </w:rPr>
        <w:t xml:space="preserve"> pripadajoče zunanje</w:t>
      </w:r>
      <w:r w:rsidR="00BC33C5" w:rsidRPr="00BC33C5">
        <w:rPr>
          <w:rFonts w:ascii="DINPro-Regular" w:hAnsi="DINPro-Regular"/>
        </w:rPr>
        <w:t xml:space="preserve"> in</w:t>
      </w:r>
      <w:r w:rsidR="00730F40" w:rsidRPr="00BC33C5">
        <w:rPr>
          <w:rFonts w:ascii="DINPro-Regular" w:hAnsi="DINPro-Regular"/>
        </w:rPr>
        <w:t xml:space="preserve"> prometne</w:t>
      </w:r>
      <w:r w:rsidR="00BC33C5" w:rsidRPr="00BC33C5">
        <w:rPr>
          <w:rFonts w:ascii="DINPro-Regular" w:hAnsi="DINPro-Regular"/>
        </w:rPr>
        <w:t xml:space="preserve"> ureditve ter</w:t>
      </w:r>
      <w:r w:rsidR="00730F40" w:rsidRPr="00BC33C5">
        <w:rPr>
          <w:rFonts w:ascii="DINPro-Regular" w:hAnsi="DINPro-Regular"/>
        </w:rPr>
        <w:t xml:space="preserve"> komunalna oprem</w:t>
      </w:r>
      <w:r w:rsidR="00BC33C5" w:rsidRPr="00BC33C5">
        <w:rPr>
          <w:rFonts w:ascii="DINPro-Regular" w:hAnsi="DINPro-Regular"/>
        </w:rPr>
        <w:t>e.</w:t>
      </w:r>
    </w:p>
    <w:p w14:paraId="4BBAC240" w14:textId="77777777" w:rsidR="00884245" w:rsidRPr="00BC33C5" w:rsidRDefault="00884245" w:rsidP="00884245">
      <w:pPr>
        <w:rPr>
          <w:rFonts w:ascii="DINPro-Regular" w:hAnsi="DINPro-Regular"/>
        </w:rPr>
      </w:pPr>
    </w:p>
    <w:p w14:paraId="39EBDD11" w14:textId="6A37BD48" w:rsidR="007D3D34" w:rsidRPr="00BC33C5" w:rsidRDefault="00884245" w:rsidP="00884245">
      <w:pPr>
        <w:rPr>
          <w:rFonts w:ascii="DINPro-Regular" w:hAnsi="DINPro-Regular"/>
        </w:rPr>
      </w:pPr>
      <w:r w:rsidRPr="00BC33C5">
        <w:rPr>
          <w:rFonts w:ascii="DINPro-Regular" w:hAnsi="DINPro-Regular"/>
        </w:rPr>
        <w:t>Komunikacija (pisna in ustna) med ponudnikom in naročnikom v izvedbi predmeta ponudbe bo potekala v slovenskem jeziku, zato mora ponudnik zagotoviti, da ključne osebe ponudnika tekoče obvladajo slovenski jezik (pisno in ustno izražanje).</w:t>
      </w:r>
    </w:p>
    <w:p w14:paraId="77655084" w14:textId="2A180029" w:rsidR="00884245" w:rsidRPr="00BC33C5" w:rsidRDefault="00884245" w:rsidP="00884245">
      <w:pPr>
        <w:rPr>
          <w:rFonts w:ascii="DINPro-Regular" w:hAnsi="DINPro-Regular"/>
        </w:rPr>
      </w:pPr>
    </w:p>
    <w:p w14:paraId="75CAEF85" w14:textId="75686AC7" w:rsidR="00730F40" w:rsidRPr="00BC33C5" w:rsidRDefault="00730F40" w:rsidP="00884245">
      <w:pPr>
        <w:rPr>
          <w:rFonts w:ascii="DINPro-Regular" w:hAnsi="DINPro-Regular"/>
        </w:rPr>
      </w:pPr>
      <w:r w:rsidRPr="00BC33C5">
        <w:rPr>
          <w:rFonts w:ascii="DINPro-Regular" w:hAnsi="DINPro-Regular"/>
        </w:rPr>
        <w:lastRenderedPageBreak/>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41D55219" w14:textId="77777777" w:rsidR="00730F40" w:rsidRPr="00BC33C5" w:rsidRDefault="00730F40" w:rsidP="00884245">
      <w:pPr>
        <w:rPr>
          <w:rFonts w:ascii="DINPro-Regular" w:hAnsi="DINPro-Regular"/>
        </w:rPr>
      </w:pPr>
    </w:p>
    <w:p w14:paraId="17FCB4A0" w14:textId="77777777" w:rsidR="00884245" w:rsidRPr="00BC33C5" w:rsidRDefault="00884245" w:rsidP="00884245">
      <w:pPr>
        <w:rPr>
          <w:rFonts w:ascii="DINPro-Regular" w:hAnsi="DINPro-Regular"/>
        </w:rPr>
      </w:pPr>
      <w:r w:rsidRPr="00BC33C5">
        <w:rPr>
          <w:rFonts w:ascii="DINPro-Regular" w:hAnsi="DINPro-Regular"/>
        </w:rPr>
        <w:t>Pri kalkulaciji ponudbene cene mora upoštevati naslednja dela, ker gredo le ta v njegovo breme:</w:t>
      </w:r>
    </w:p>
    <w:p w14:paraId="54AA0C5B" w14:textId="77777777" w:rsidR="00884245" w:rsidRPr="00981A3A" w:rsidRDefault="00884245" w:rsidP="00884245">
      <w:pPr>
        <w:rPr>
          <w:rFonts w:ascii="DINPro-Regular" w:hAnsi="DINPro-Regular"/>
          <w:highlight w:val="yellow"/>
        </w:rPr>
      </w:pPr>
    </w:p>
    <w:p w14:paraId="46CD49E2" w14:textId="58EC5A42" w:rsidR="00884245" w:rsidRPr="00BC33C5" w:rsidRDefault="00884245" w:rsidP="00884245">
      <w:pPr>
        <w:rPr>
          <w:rFonts w:ascii="DINPro-Regular" w:hAnsi="DINPro-Regular"/>
        </w:rPr>
      </w:pPr>
      <w:r w:rsidRPr="00BC33C5">
        <w:rPr>
          <w:rFonts w:ascii="DINPro-Regular" w:hAnsi="DINPro-Regular"/>
        </w:rPr>
        <w:t>Vsa predhodna in pripravljalna dela vključno s fazo projektiranja in še posebno:</w:t>
      </w:r>
    </w:p>
    <w:p w14:paraId="7E4F6971" w14:textId="77777777" w:rsidR="00730F40" w:rsidRPr="00BC33C5" w:rsidRDefault="00730F40" w:rsidP="00884245">
      <w:pPr>
        <w:rPr>
          <w:rFonts w:ascii="DINPro-Regular" w:hAnsi="DINPro-Regular"/>
        </w:rPr>
      </w:pPr>
    </w:p>
    <w:p w14:paraId="2C6E0CB3" w14:textId="77777777" w:rsidR="00884245" w:rsidRPr="00BC33C5" w:rsidRDefault="00884245"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izvajalec je dolžan v roku 5 dni od dneva uvedbe v delo z vso strokovno skrbnostjo podrobno preučiti prejeto razpisno dokumentacijo, projektno nalogo s tehničnimi navodili naročnika ter tega pisno opozoriti na morebitne pomanjkljivosti ali nejasnosti in v zvezi s tem od njega zahtevati pisna pojasnila; po dogovoru se lahko ta rok podaljša, vendar morebitno podaljšanje ne vpliva na pogodbeni rok ali druge pogodbene mejnike;</w:t>
      </w:r>
    </w:p>
    <w:p w14:paraId="14E9E714" w14:textId="7D43CC48" w:rsidR="00884245" w:rsidRPr="00E02D96" w:rsidRDefault="00A466AB" w:rsidP="00730F40">
      <w:pPr>
        <w:pStyle w:val="Odstavekseznama"/>
        <w:numPr>
          <w:ilvl w:val="0"/>
          <w:numId w:val="8"/>
        </w:numPr>
        <w:spacing w:after="120"/>
        <w:ind w:left="714" w:hanging="357"/>
        <w:contextualSpacing w:val="0"/>
        <w:rPr>
          <w:rFonts w:ascii="DINPro-Regular" w:hAnsi="DINPro-Regular"/>
        </w:rPr>
      </w:pPr>
      <w:r w:rsidRPr="00E02D96">
        <w:rPr>
          <w:rFonts w:ascii="DINPro-Regular" w:hAnsi="DINPro-Regular"/>
        </w:rPr>
        <w:t>vodilno</w:t>
      </w:r>
      <w:r w:rsidR="00884245" w:rsidRPr="00E02D96">
        <w:rPr>
          <w:rFonts w:ascii="DINPro-Regular" w:hAnsi="DINPro-Regular"/>
        </w:rPr>
        <w:t xml:space="preserve"> sodelovanje s popravki in dopolnitvijo PZI dokumentacije skladno z morebitnimi zahtevami v postopku</w:t>
      </w:r>
      <w:r w:rsidR="00E02D96" w:rsidRPr="00E02D96">
        <w:rPr>
          <w:rFonts w:ascii="DINPro-Regular" w:hAnsi="DINPro-Regular"/>
        </w:rPr>
        <w:t xml:space="preserve"> pridobitve spremembe gradbenega dovoljenja</w:t>
      </w:r>
      <w:r w:rsidR="00884245" w:rsidRPr="00E02D96">
        <w:rPr>
          <w:rFonts w:ascii="DINPro-Regular" w:hAnsi="DINPro-Regular"/>
        </w:rPr>
        <w:t>;</w:t>
      </w:r>
    </w:p>
    <w:p w14:paraId="6C5298A5" w14:textId="77777777" w:rsidR="00884245" w:rsidRPr="00E02D96" w:rsidRDefault="00884245" w:rsidP="00676EEE">
      <w:pPr>
        <w:pStyle w:val="Odstavekseznama"/>
        <w:numPr>
          <w:ilvl w:val="0"/>
          <w:numId w:val="8"/>
        </w:numPr>
        <w:spacing w:after="120"/>
        <w:ind w:left="714" w:hanging="357"/>
        <w:contextualSpacing w:val="0"/>
        <w:rPr>
          <w:rFonts w:ascii="DINPro-Regular" w:hAnsi="DINPro-Regular"/>
        </w:rPr>
      </w:pPr>
      <w:r w:rsidRPr="00E02D96">
        <w:rPr>
          <w:rFonts w:ascii="DINPro-Regular" w:hAnsi="DINPro-Regular"/>
        </w:rPr>
        <w:t>projektna dokumentacija PZI izdelana v skladu s projektno nalogo s tehničnimi navodili naročnika, veljavno zakonodajo, pravili stroke ter zadnjim stanjem gradbene tehnike;</w:t>
      </w:r>
    </w:p>
    <w:p w14:paraId="37B6DC7E" w14:textId="77777777" w:rsidR="00884245" w:rsidRPr="00E02D96" w:rsidRDefault="00884245" w:rsidP="00676EEE">
      <w:pPr>
        <w:pStyle w:val="Odstavekseznama"/>
        <w:numPr>
          <w:ilvl w:val="0"/>
          <w:numId w:val="8"/>
        </w:numPr>
        <w:spacing w:after="120"/>
        <w:ind w:left="714" w:hanging="357"/>
        <w:contextualSpacing w:val="0"/>
        <w:rPr>
          <w:rFonts w:ascii="DINPro-Regular" w:hAnsi="DINPro-Regular"/>
        </w:rPr>
      </w:pPr>
      <w:r w:rsidRPr="00E02D96">
        <w:rPr>
          <w:rFonts w:ascii="DINPro-Regular" w:hAnsi="DINPro-Regular"/>
        </w:rPr>
        <w:t>morebitne spremembe projektne naloge s tehničnimi navodili naročnika so dopustne zgolj ob izrecnem soglasju naročnika do končne potrditve PZI dokumentacije s strani naročnika in pred začetkom izvedbe GOI del;</w:t>
      </w:r>
    </w:p>
    <w:p w14:paraId="7D358CA3" w14:textId="77777777" w:rsidR="00884245" w:rsidRPr="00BC33C5" w:rsidRDefault="00884245"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 xml:space="preserve">morebitne spremembe, ki bi vključevale dodatno spremembo gradbenega dovoljenja, so dopustne izjemoma ob predhodni potrditvi naročnika. Izvajalec mora ob predlaganju takšne spremembe svoj predlog ustrezno utemeljiti z navedbo koristi za naročnika oz. pojasniti optimizacijo projekta (npr. več stanovanjskih površin, več parkirnih površin, …). Sprememba pa ne sme vplivati na predvideno </w:t>
      </w:r>
      <w:proofErr w:type="spellStart"/>
      <w:r w:rsidRPr="00BC33C5">
        <w:rPr>
          <w:rFonts w:ascii="DINPro-Regular" w:hAnsi="DINPro-Regular"/>
        </w:rPr>
        <w:t>časovnico</w:t>
      </w:r>
      <w:proofErr w:type="spellEnd"/>
      <w:r w:rsidRPr="00BC33C5">
        <w:rPr>
          <w:rFonts w:ascii="DINPro-Regular" w:hAnsi="DINPro-Regular"/>
        </w:rPr>
        <w:t xml:space="preserve"> gradnje;</w:t>
      </w:r>
    </w:p>
    <w:p w14:paraId="71670D8F" w14:textId="7620BF57" w:rsidR="00884245" w:rsidRPr="00BC33C5" w:rsidRDefault="00884245"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PZI dokumentacija vključuje tudi pripravo vseh predlogov za vgradnjo materialov, naprav in opreme za vgradnjo (priprava kataloga, vzorci materialov in podobno) ter potrditev s strani naročnika;</w:t>
      </w:r>
    </w:p>
    <w:p w14:paraId="17E0F3A3" w14:textId="1FE9EEB5" w:rsidR="005E018F" w:rsidRPr="00BC33C5" w:rsidRDefault="005E018F" w:rsidP="00676EEE">
      <w:pPr>
        <w:pStyle w:val="Odstavekseznama"/>
        <w:numPr>
          <w:ilvl w:val="0"/>
          <w:numId w:val="8"/>
        </w:numPr>
        <w:spacing w:after="120"/>
        <w:ind w:left="714" w:hanging="357"/>
        <w:contextualSpacing w:val="0"/>
        <w:rPr>
          <w:rFonts w:ascii="DINPro-Regular" w:hAnsi="DINPro-Regular"/>
        </w:rPr>
      </w:pPr>
      <w:proofErr w:type="spellStart"/>
      <w:r w:rsidRPr="00BC33C5">
        <w:rPr>
          <w:rFonts w:ascii="DINPro-Regular" w:hAnsi="DINPro-Regular"/>
        </w:rPr>
        <w:t>zakoličba</w:t>
      </w:r>
      <w:proofErr w:type="spellEnd"/>
      <w:r w:rsidRPr="00BC33C5">
        <w:rPr>
          <w:rFonts w:ascii="DINPro-Regular" w:hAnsi="DINPro-Regular"/>
        </w:rPr>
        <w:t xml:space="preserve"> objektov;</w:t>
      </w:r>
    </w:p>
    <w:p w14:paraId="2BEF8357" w14:textId="77777777" w:rsidR="005E018F" w:rsidRPr="00BC33C5" w:rsidRDefault="005E018F"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prijava gradnje skladno z zakonodajo, vključno z vsemi potrebnimi prilogami;</w:t>
      </w:r>
    </w:p>
    <w:p w14:paraId="1E8E7341" w14:textId="77777777" w:rsidR="005E018F" w:rsidRPr="00BC33C5" w:rsidRDefault="005E018F"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 izvajati monitoring sosednjih objektov in posnetek stanja v presečnih obdobjih pred, med in po končani gradnji;</w:t>
      </w:r>
    </w:p>
    <w:p w14:paraId="59E84580" w14:textId="77777777" w:rsidR="005E018F" w:rsidRPr="00BC33C5" w:rsidRDefault="005E018F"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3EBF24E1" w14:textId="77777777" w:rsidR="005E018F" w:rsidRPr="00BC33C5" w:rsidRDefault="005E018F"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urediti gradbišče po Načrtu organizacije gradbišča, ograditi gradbišče s panelno kovinsko ograjo in označiti z gradbiščno tablo, urediti gradbiščne komunalne in energetske priključke, dovozne gradbiščne poti, vozni režim na javnih cestah;</w:t>
      </w:r>
    </w:p>
    <w:p w14:paraId="45F69C5C" w14:textId="77777777" w:rsidR="005E018F" w:rsidRPr="00BC33C5" w:rsidRDefault="005E018F"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izdelati elaborate in pridobiti potrebna soglasja in dovoljenja ter izvesti dela v zvezi s prekopi cest, zaporami cest, prevozi, prečkanji komunalnih vodov, stroške zaščite vseh komunalnih naprav in stroške upravljavcev ali njihovih predstavnikov, stroške raznih pristojbin s tem v zvezi;</w:t>
      </w:r>
    </w:p>
    <w:p w14:paraId="20D96059"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pri načrtovanju in izvedbi del upoštevati sočasnost gradnje GJI; sodelovati in usklajevati aktivnosti z izvajalcem gradnje GJI;</w:t>
      </w:r>
    </w:p>
    <w:p w14:paraId="4E51F186"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lastRenderedPageBreak/>
        <w:t xml:space="preserve">vse stroške v zvezi z zavarovanjem gradbišča, pripravo in izbiro lokacije deponij (trajnih in začasnih) izkopane zemljine vključno s stroški vseh potrebnih preiskav, elaboratov in pristojbin za pridobitev ustreznih dovoljenj, evidenčnih listov, odločb, morebitnih rudarskih </w:t>
      </w:r>
      <w:proofErr w:type="spellStart"/>
      <w:r w:rsidRPr="00667D2D">
        <w:rPr>
          <w:rFonts w:ascii="DINPro-Regular" w:hAnsi="DINPro-Regular"/>
        </w:rPr>
        <w:t>koncesnin</w:t>
      </w:r>
      <w:proofErr w:type="spellEnd"/>
      <w:r w:rsidRPr="00667D2D">
        <w:rPr>
          <w:rFonts w:ascii="DINPro-Regular" w:hAnsi="DINPro-Regular"/>
        </w:rPr>
        <w:t xml:space="preserve">, ter izdelavo Poročila o gospodarjenju z gradbenimi odpadki, vse skladno z zadnje veljavno Uredbo o ravnanju z odpadki, ki nastanejo pri gradbenih delih in drugo zakonodajo s področja varovanja in zaščite okolja ter s področja ravnanja z nekovinsko mineralno surovino; </w:t>
      </w:r>
    </w:p>
    <w:p w14:paraId="38AB8E8D"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izdelati elaborat z oceno količin in predvidenim načinom uporabe mineralne surovine v primeru, da ta nastane pri zemeljskih izkopih;</w:t>
      </w:r>
    </w:p>
    <w:p w14:paraId="28888E24"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kontrolira količine izkopanega materiala, ki je odpeljan z območja gradbišča z vzpostavitvijo kontrolne točke na izvozu, ki obsega kalibrirano tehtalno napravo vizualni pregled tovora in izpolnjen evidenčni list za vsak odvoz posebej, (naročnik bo nadzoroval količine izkopa z geodetskimi meritvami in kontrolo preko pooblaščenih oseb na gradbišču); </w:t>
      </w:r>
    </w:p>
    <w:p w14:paraId="2FC078CF" w14:textId="096EC9FE" w:rsidR="00C3263D"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698E9D37" w14:textId="58EC4BFA" w:rsidR="00EA3E97" w:rsidRPr="00667D2D" w:rsidRDefault="009603AD" w:rsidP="009603AD">
      <w:pPr>
        <w:rPr>
          <w:rFonts w:ascii="DINPro-Regular" w:hAnsi="DINPro-Regular"/>
        </w:rPr>
      </w:pPr>
      <w:r w:rsidRPr="00667D2D">
        <w:rPr>
          <w:rFonts w:ascii="DINPro-Regular" w:hAnsi="DINPro-Regular"/>
        </w:rPr>
        <w:t>V ponudbeni ceni je zajeto tudi:</w:t>
      </w:r>
    </w:p>
    <w:p w14:paraId="7C2BA815" w14:textId="77777777" w:rsidR="005E018F" w:rsidRPr="00667D2D" w:rsidRDefault="005E018F" w:rsidP="009603AD">
      <w:pPr>
        <w:rPr>
          <w:rFonts w:ascii="DINPro-Regular" w:hAnsi="DINPro-Regular"/>
        </w:rPr>
      </w:pPr>
    </w:p>
    <w:p w14:paraId="47DEE466"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 </w:t>
      </w:r>
    </w:p>
    <w:p w14:paraId="4CECFE63"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pristojbine in stroške iz naslova uporabe mineralne surovine (če se ob izvajanju gradbenih del pridobiva nekovinska mineralna surovina), stroški rudarske </w:t>
      </w:r>
      <w:proofErr w:type="spellStart"/>
      <w:r w:rsidRPr="00667D2D">
        <w:rPr>
          <w:rFonts w:ascii="DINPro-Regular" w:hAnsi="DINPro-Regular"/>
        </w:rPr>
        <w:t>koncesnine</w:t>
      </w:r>
      <w:proofErr w:type="spellEnd"/>
      <w:r w:rsidRPr="00667D2D">
        <w:rPr>
          <w:rFonts w:ascii="DINPro-Regular" w:hAnsi="DINPro-Regular"/>
        </w:rPr>
        <w:t xml:space="preserve"> in druge potrebne stroške iz naslova ravnanja z nekovinsko mineralno surovino; </w:t>
      </w:r>
    </w:p>
    <w:p w14:paraId="3AE7F3E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stroški vodarine, električne energije, internetnega priključka in ostalih gradbiščnih priključkov ter ostalih tekočih stroškov (najemnin gradbiščne opreme, čiščenje kemičnih WC, itd.) za ves čas gradnje do končnega prevzema;</w:t>
      </w:r>
    </w:p>
    <w:p w14:paraId="6F85D4BD"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vsi potrebni ukrepi za zavarovanje sosednjih objektov in infrastrukture pri gradnji;</w:t>
      </w:r>
    </w:p>
    <w:p w14:paraId="7C3F4A59"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vsi stroški morebitnih dogovorov o uporabi sosednjih zemljišč na željo izvajalca, ker gradnja poteka v neposredni bližini meje;</w:t>
      </w:r>
    </w:p>
    <w:p w14:paraId="2314238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varovanje gradbišča (video nadzor, tehnično varovanje), vključno z evidenco vozil, z varovanjem gradbišča v času ko izvajalca ni na gradbišču, za ves čas gradnje do končnega prevzema;</w:t>
      </w:r>
    </w:p>
    <w:p w14:paraId="56A4D5BA"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 ki so sestavni del pogodbenih del;</w:t>
      </w:r>
    </w:p>
    <w:p w14:paraId="0CA823E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vsi stroški v zvezi z upoštevanjem pogojev, ki izhajajo iz gradbenega dovoljenja;</w:t>
      </w:r>
    </w:p>
    <w:p w14:paraId="29770F65"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vsi stroški v zvezi z upoštevanjem Uredbe o preprečevanju in zmanjševanju emisij delcev iz gradbišč vključno z izdelavo elaborata emisije prašnih delcev;</w:t>
      </w:r>
    </w:p>
    <w:p w14:paraId="5796566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vsa potrebna opravila, ki so predpisana in določena z veljavnimi predpisi o varstvu pri delu, kot je zaščita odprtin, opiranje, nakloni, razširitve in podobno ter s predpisi o zdravju pri delu;</w:t>
      </w:r>
    </w:p>
    <w:p w14:paraId="3D7E9167"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vsi potrebni delovni odri za nemoteno delo; </w:t>
      </w:r>
    </w:p>
    <w:p w14:paraId="3B9CF549"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lastRenderedPageBreak/>
        <w:t>zagotovitev delovnih pogojev za nemoteno izvajanje vseh del v sklopu organizacije gradbišča kot npr. zadostno št. elektro priključnih mest, primerna osvetlitev posameznih lokacij izvedbe itd.;</w:t>
      </w:r>
    </w:p>
    <w:p w14:paraId="0F7AB555"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stroški materiala, dela, transporta, vseh pripravljalnih in pomožnih del, potrebnih režijskih opravil in ur, morebitnega dela izven normalnega delovnega časa, stroški povezani z epidemiološkimi ukrepi, vse potrebno za izvedbo del po ponudbenem predračunu;</w:t>
      </w:r>
    </w:p>
    <w:p w14:paraId="718B401D"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stroški dodatnih ukrepov zaradi izvajanja del v zimskih ali vročinskih razmerah ter deževnem ali sušnem obdobju ali drugih morebitnih klimatskih vplivov;</w:t>
      </w:r>
    </w:p>
    <w:p w14:paraId="06278842"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35A2F8D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redno odstranjevanje vsega odpadnega in pomožnega materiala, sprotno čiščenje objektov, okolice, transportnih poti, dostopov, dostopnih javnih cest in končno grobo in fino čiščenje objektov in posameznih stanovanj pred vsakokratnimi kvalitativnimi pregledi in pred prevzemi;</w:t>
      </w:r>
    </w:p>
    <w:p w14:paraId="4831E231"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in odstranitev vseh potrebnih začasnih prehodov in zaščit, stroški eventualnih sprememb prometnega režima in gradbiščnih poti;</w:t>
      </w:r>
    </w:p>
    <w:p w14:paraId="3CBF5C93"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odstranitev vseh ovir, na katere se pri delu naleti, razen ovir, ki so kulturnozgodovinskega pomena;</w:t>
      </w:r>
    </w:p>
    <w:p w14:paraId="144F4706"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sprotno in končno čiščenje terena po končanih delih in odvoz odvečnega materiala, navezava na vse obstoječe začasne oz. trajne ureditve sosednjih območij;</w:t>
      </w:r>
    </w:p>
    <w:p w14:paraId="40647FE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tehnološko ekonomskega elaborata;</w:t>
      </w:r>
    </w:p>
    <w:p w14:paraId="6A8CA3A0" w14:textId="57D07B04"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izvedbenih načrtov montažnih elementov, konstrukcij in opreme; montažne in delavniške načrte ter druge tehnične prikaze ter pridobit</w:t>
      </w:r>
      <w:r w:rsidR="008B2454">
        <w:rPr>
          <w:rFonts w:ascii="DINPro-Regular" w:hAnsi="DINPro-Regular"/>
        </w:rPr>
        <w:t>ev njihovih</w:t>
      </w:r>
      <w:r w:rsidRPr="00667D2D">
        <w:rPr>
          <w:rFonts w:ascii="DINPro-Regular" w:hAnsi="DINPro-Regular"/>
        </w:rPr>
        <w:t xml:space="preserve"> potrditev vodje projekt</w:t>
      </w:r>
      <w:r w:rsidR="008B2454">
        <w:rPr>
          <w:rFonts w:ascii="DINPro-Regular" w:hAnsi="DINPro-Regular"/>
        </w:rPr>
        <w:t>iranja</w:t>
      </w:r>
      <w:r w:rsidRPr="00667D2D">
        <w:rPr>
          <w:rFonts w:ascii="DINPro-Regular" w:hAnsi="DINPro-Regular"/>
        </w:rPr>
        <w:t>;</w:t>
      </w:r>
    </w:p>
    <w:p w14:paraId="306E2CF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tehnoloških elaboratov za posamezne vrste del, protokolov in programov kontrole za spremljanje kakovosti materialov, opreme in izvedbe del na podlagi veljavne zakonodaje in internih smernic naročnika;</w:t>
      </w:r>
    </w:p>
    <w:p w14:paraId="0DC07CB1"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na lastne stroške ureditev zaprtega prostora na lokaciji gradbišča za postavitev na ogled vseh ključnih materialov, ki jih bo izvajalec vgradil v posamezen objekt na podlagi predhodno potrjenih vzorcev materialov (v fazi PZI), vsak zaključni material vzorčno vgraditi v objekt, izdelati vzorčno stanovanje kot celoto vključno z zunanjimi deli, z vzorcem fasade, stavbnega pohištva, balkona in njegovih elementov ipd. skladno s terminskim planom in navodili naročnika ter pridobiti potrditev vodje projekta/vodje projektiranja, nadzornika in naročnika;</w:t>
      </w:r>
    </w:p>
    <w:p w14:paraId="2C7C4E2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kontrola kakovosti vgrajenih materialov, opreme in izvedenih del v skladu z veljavnimi standardi in predpisi (meritve, certifikati, preizkusi, ipd.);</w:t>
      </w:r>
    </w:p>
    <w:p w14:paraId="37CFA67B"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tlačni preizkusi, dezinfekcija instalacij, izpiranje;</w:t>
      </w:r>
    </w:p>
    <w:p w14:paraId="343294E0"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zagon in preizkusno obratovanje ter šolanje upravnika;</w:t>
      </w:r>
    </w:p>
    <w:p w14:paraId="13862733"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čiščenje in izpiranje kanalizacije, izvedba preizkusa tesnosti kanalizacije, pregled kanalizacije s fotorobotom z dostavo video posnetka;</w:t>
      </w:r>
    </w:p>
    <w:p w14:paraId="1C9A907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potrebne in s strani nadzora in inšpekcijskih služb zahtevane meritve elektroinštalacij in strojnih inštalacij;</w:t>
      </w:r>
    </w:p>
    <w:p w14:paraId="70A5F7C1"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meritve zvočne izolacije za vse izvedene konstrukcije in vgrajene elemente;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p>
    <w:p w14:paraId="2A1E99FB"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lastRenderedPageBreak/>
        <w:t>strošek meritev hrupa s poročilom o vrednotenju meritev za tipična stanovanja, ki jih določi naročnik;</w:t>
      </w:r>
    </w:p>
    <w:p w14:paraId="7305F731"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strošek strokovnega nadzora nad izvajanjem projektno predvidenih ukrepov za zagotavljanje zrakotesnosti ter preizkusi zračne prepustnosti posameznih objektov;</w:t>
      </w:r>
    </w:p>
    <w:p w14:paraId="46E8F7C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strošek strokovnega nadzora nad izvajanjem projektno predvidenih ukrepov zaščite pred hrupom, izdelava izkaza zaščite pred hrupom za posamezni objekt po končani gradnji in izvedba meritev hrupa za tipična stanovanja, ki jih določi naročnik;</w:t>
      </w:r>
    </w:p>
    <w:p w14:paraId="72776DFA"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strošek strokovnega nadzora upravljavcev javne prometne, komunalne in energetske infrastrukture (</w:t>
      </w:r>
      <w:proofErr w:type="spellStart"/>
      <w:r w:rsidRPr="00667D2D">
        <w:rPr>
          <w:rFonts w:ascii="DINPro-Regular" w:hAnsi="DINPro-Regular"/>
        </w:rPr>
        <w:t>mnenjedajalcev</w:t>
      </w:r>
      <w:proofErr w:type="spellEnd"/>
      <w:r w:rsidRPr="00667D2D">
        <w:rPr>
          <w:rFonts w:ascii="DINPro-Regular" w:hAnsi="DINPro-Regular"/>
        </w:rPr>
        <w:t>) in s tem povezanimi stroški;</w:t>
      </w:r>
    </w:p>
    <w:p w14:paraId="6AC30F59"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strošek nadzora nad izvajanjem projektno predvidenih ukrepov požarne varnosti, izdelava izkaza požarne varnosti, požarnega reda za posamezni objekt, </w:t>
      </w:r>
      <w:bookmarkStart w:id="3" w:name="_Hlk160546719"/>
      <w:r w:rsidRPr="00667D2D">
        <w:rPr>
          <w:rFonts w:ascii="DINPro-Regular" w:hAnsi="DINPro-Regular"/>
        </w:rPr>
        <w:t>načrta evakuacijskih poti, pritrjevanje požarnih redov ter formalnih oznak za vse objekte v skladu z zakonodajo, načrtom in izkazom požarne varnosti PID</w:t>
      </w:r>
      <w:bookmarkEnd w:id="3"/>
      <w:r w:rsidRPr="00667D2D">
        <w:rPr>
          <w:rFonts w:ascii="DINPro-Regular" w:hAnsi="DINPro-Regular"/>
        </w:rPr>
        <w:t>;</w:t>
      </w:r>
    </w:p>
    <w:p w14:paraId="5830A92A"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zavarovanje gradbišča in stroške zavarovanja za nepredvidene dogodke in škode do polne vrednosti;</w:t>
      </w:r>
    </w:p>
    <w:p w14:paraId="5DD6964F"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varnostnega načrta v skladu z zakonodajo varnosti in zdravja pri delu na začasnih in premičnih gradbiščih, ki mora biti usklajen z organizacijo gradbišča izvajalca (varnosti načrt zagotovi izvajalec v sklopu PZI dokumentacije);</w:t>
      </w:r>
    </w:p>
    <w:p w14:paraId="0C513DAD"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geodetski načrt izvedenih del, vpis zemljišča pod stavbo v zemljiški kataster, vpis stavbe v kataster stavb (etažni načrt z vsemi izpolnjenimi obrazci) in po pooblastilu vložitev na GURS; </w:t>
      </w:r>
    </w:p>
    <w:p w14:paraId="23B7DBAF"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uporaba skupnega podatkovnega okolja oz. 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5F738723" w14:textId="5642B47D" w:rsidR="005E018F" w:rsidRDefault="005E018F" w:rsidP="00676EEE">
      <w:pPr>
        <w:pStyle w:val="Odstavekseznama"/>
        <w:numPr>
          <w:ilvl w:val="0"/>
          <w:numId w:val="8"/>
        </w:numPr>
        <w:spacing w:after="120"/>
        <w:ind w:left="714" w:hanging="357"/>
        <w:contextualSpacing w:val="0"/>
        <w:rPr>
          <w:rFonts w:ascii="DINPro-Regular" w:hAnsi="DINPro-Regular"/>
        </w:rPr>
      </w:pPr>
      <w:bookmarkStart w:id="4" w:name="_Hlk224566637"/>
      <w:r w:rsidRPr="00667D2D">
        <w:rPr>
          <w:rFonts w:ascii="DINPro-Regular" w:hAnsi="DINPro-Regular"/>
        </w:rPr>
        <w:t xml:space="preserve">sodelovanje oz. posredovanje potrebnih podatkov o </w:t>
      </w:r>
      <w:r w:rsidR="00CE1287">
        <w:rPr>
          <w:rFonts w:ascii="DINPro-Regular" w:hAnsi="DINPro-Regular"/>
        </w:rPr>
        <w:t xml:space="preserve">projektu, objektu in </w:t>
      </w:r>
      <w:r w:rsidRPr="00667D2D">
        <w:rPr>
          <w:rFonts w:ascii="DINPro-Regular" w:hAnsi="DINPro-Regular"/>
        </w:rPr>
        <w:t xml:space="preserve">gradnji </w:t>
      </w:r>
      <w:r w:rsidR="00CA10D8">
        <w:rPr>
          <w:rFonts w:ascii="DINPro-Regular" w:hAnsi="DINPro-Regular"/>
        </w:rPr>
        <w:t>izdelovalcu FM BIM modela v času končanja gradnje, ki bo dela opravil po ločeni pogodbi</w:t>
      </w:r>
      <w:r w:rsidRPr="00667D2D">
        <w:rPr>
          <w:rFonts w:ascii="DINPro-Regular" w:hAnsi="DINPro-Regular"/>
        </w:rPr>
        <w:t xml:space="preserve">; </w:t>
      </w:r>
    </w:p>
    <w:p w14:paraId="41F5ED76" w14:textId="3A174FEA" w:rsidR="00491FE0" w:rsidRPr="00491FE0" w:rsidRDefault="00491FE0" w:rsidP="00491FE0">
      <w:pPr>
        <w:pStyle w:val="Odstavekseznama"/>
        <w:numPr>
          <w:ilvl w:val="0"/>
          <w:numId w:val="8"/>
        </w:numPr>
        <w:spacing w:after="120"/>
        <w:ind w:left="714" w:hanging="357"/>
        <w:contextualSpacing w:val="0"/>
      </w:pPr>
      <w:r w:rsidRPr="00BA04A8">
        <w:rPr>
          <w:rStyle w:val="FontStyle16"/>
          <w:rFonts w:ascii="DINPro-Regular" w:eastAsiaTheme="minorHAnsi" w:hAnsi="DINPro-Regular" w:cs="Calibri"/>
        </w:rPr>
        <w:t>priprava podatkov in dokumentov v digitalni obliki (z vsemi specifikacijami, garancijami, navodili za uporabo in vzdrževanje objekta in drugo dokumentacijo) vezano na zgrajene objekte in njihove elemente za povezovanje neposredno na BIM-model</w:t>
      </w:r>
      <w:r w:rsidR="003D27C0">
        <w:rPr>
          <w:rStyle w:val="FontStyle16"/>
          <w:rFonts w:ascii="DINPro-Regular" w:eastAsiaTheme="minorHAnsi" w:hAnsi="DINPro-Regular" w:cs="Calibri"/>
        </w:rPr>
        <w:t xml:space="preserve"> ter ažurno sodelovanje z izvajalcem </w:t>
      </w:r>
      <w:r w:rsidR="00CA10D8">
        <w:rPr>
          <w:rStyle w:val="FontStyle16"/>
          <w:rFonts w:ascii="DINPro-Regular" w:eastAsiaTheme="minorHAnsi" w:hAnsi="DINPro-Regular" w:cs="Calibri"/>
        </w:rPr>
        <w:t xml:space="preserve">FM </w:t>
      </w:r>
      <w:r w:rsidR="003D27C0">
        <w:rPr>
          <w:rStyle w:val="FontStyle16"/>
          <w:rFonts w:ascii="DINPro-Regular" w:eastAsiaTheme="minorHAnsi" w:hAnsi="DINPro-Regular" w:cs="Calibri"/>
        </w:rPr>
        <w:t>BIM modela</w:t>
      </w:r>
      <w:r w:rsidR="00CA10D8">
        <w:rPr>
          <w:rStyle w:val="FontStyle16"/>
          <w:rFonts w:ascii="DINPro-Regular" w:eastAsiaTheme="minorHAnsi" w:hAnsi="DINPro-Regular" w:cs="Calibri"/>
        </w:rPr>
        <w:t>, ki bo dela opravil po ločeni pogodbi,</w:t>
      </w:r>
      <w:r w:rsidR="003D27C0">
        <w:rPr>
          <w:rStyle w:val="FontStyle16"/>
          <w:rFonts w:ascii="DINPro-Regular" w:eastAsiaTheme="minorHAnsi" w:hAnsi="DINPro-Regular" w:cs="Calibri"/>
        </w:rPr>
        <w:t xml:space="preserve"> in naročnikom;</w:t>
      </w:r>
    </w:p>
    <w:bookmarkEnd w:id="4"/>
    <w:p w14:paraId="6E143D40"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priprava podrobnega terminskega plana razdelanega na način, da omogoča povezavo s popisnimi postavkami;</w:t>
      </w:r>
    </w:p>
    <w:p w14:paraId="197EC3E7" w14:textId="629D8564"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sprotno evidentiranje sprememb in vnašanje le teh v PZI projekt za izvedbo, izdelava podlag za PID projekte in vris sprememb v digitalno pripravljene risbe DWG s strani projektanta;</w:t>
      </w:r>
    </w:p>
    <w:p w14:paraId="19A532C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 primeru predlaganih sprememb posameznih razpisnih rešitev, ki jih predlaga izvajalec, pridobiti potrditev naročnika in njegovih pooblaščencev;</w:t>
      </w:r>
    </w:p>
    <w:p w14:paraId="719A7115"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izdelava celotne PID dokumentacije, ki je predmet pogodbe skladno s </w:t>
      </w:r>
      <w:bookmarkStart w:id="5" w:name="_Hlk160535478"/>
      <w:r w:rsidRPr="00667D2D">
        <w:rPr>
          <w:rFonts w:ascii="DINPro-Regular" w:hAnsi="DINPro-Regular"/>
        </w:rPr>
        <w:t xml:space="preserve">Pravilnikom o projektni in drugi dokumentaciji ter obrazcih pri graditvi objektov </w:t>
      </w:r>
      <w:bookmarkEnd w:id="5"/>
      <w:r w:rsidRPr="00667D2D">
        <w:rPr>
          <w:rFonts w:ascii="DINPro-Regular" w:hAnsi="DINPro-Regular"/>
        </w:rPr>
        <w:t xml:space="preserve">(elektronsko, v izvornih datotekah in </w:t>
      </w:r>
      <w:proofErr w:type="spellStart"/>
      <w:r w:rsidRPr="00667D2D">
        <w:rPr>
          <w:rFonts w:ascii="DINPro-Regular" w:hAnsi="DINPro-Regular"/>
        </w:rPr>
        <w:t>pdf</w:t>
      </w:r>
      <w:proofErr w:type="spellEnd"/>
      <w:r w:rsidRPr="00667D2D">
        <w:rPr>
          <w:rFonts w:ascii="DINPro-Regular" w:hAnsi="DINPro-Regular"/>
        </w:rPr>
        <w:t>, predanih na USB ter v 4 tiskanih papirnih izvodih);</w:t>
      </w:r>
    </w:p>
    <w:p w14:paraId="4CF11C94"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vsa potrebna dokumentacija, ki jo veljavna zakonodaja s področja gradnje objektov določa kot sestavni del zahteve za izdajo uporabnega dovoljenja, vključno z vsemi prilogami (geodetski načrt novega stanja zemljišča po gradnji, dokazilo o zanesljivosti objekta, katerega sestavni del so navodila za vzdrževanje in obratovanje (ločeno za posamezni tip stanovanja in za skupne dele), vse za vsa dela, za katera se pridobiva uporabno dovoljenje;</w:t>
      </w:r>
    </w:p>
    <w:p w14:paraId="58E22D9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lastRenderedPageBreak/>
        <w:t>izvedba vseh oznak stanovanj, shramb, parkirnih mest in skupnih prostorov skladno z zakonodajnimi zahtevami;</w:t>
      </w:r>
    </w:p>
    <w:p w14:paraId="77FC9D53"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Izkaza energijskih lastnosti in energetske izkaznice za posamezne objekte;</w:t>
      </w:r>
    </w:p>
    <w:p w14:paraId="312C6952"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in predaja garancijske knjižice z Navodili za obratovanje in vzdrževanje ter garancijskimi listi z navedbo jamstvenih rokov za posamezne dele stavbe in naprav z navedbo strokovnih služb in pooblaščenih oseb, pri katerih bo uporabnik stanovanja in upravnik objektov prijavil napako, vse za posamezni tip stanovanja in ločeno za skupne dele in naprave (ločeno navodila v 40 izvodih za stanovalce in v 3 izvodih navodila za upravnika) po navodilih naročnika ter izdelati plan vzdrževanja za posamezne dele stavbe po vrstah del, opreme, naprav s prikazanimi minimalnimi cikli vzdrževanj, ki jih bo mogoče uporabiti za aktivnosti vzdrževanja in obratovanja na objektih, po navodilih naročnika;</w:t>
      </w:r>
    </w:p>
    <w:p w14:paraId="0FD1457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vsi stroški do konca primopredaje stanovanj naročniku po posameznih objektih in skupnih prostorov upravniku po posameznih objektih, kot so: poraba električne energije, vode, ogrevanja, varovanja, ključarja, končnih čiščenj (pred kvalitetnimi pregledi, pred primopredajo in po vsakokratni odpravi napak), zaščita izvedenih del, riziko okvar in uničenja;</w:t>
      </w:r>
    </w:p>
    <w:p w14:paraId="6A635F97"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za potrebe izvajanja postopkov oddaje stanovanj, že pred primopredajo objektov in izvedenih del, omogočiti in pomagati naročniku organizirati dneve odprtih vrat in ogledov stanovanj, parkirnih mest, shramb ter skupnih delov in naprav (v kolikor se naročnik za to odloči), pri čemer sta pogodbeni stranki sporazumni, da se to ne šteje za pričetek uporabe, naročnik pa ob tem naroči in plača izvajalcu stroške, vezane na čiščenje, povezano z dnevi odprtih vrat in ogledov;</w:t>
      </w:r>
    </w:p>
    <w:p w14:paraId="148D60CE" w14:textId="2CA09B3C" w:rsidR="00D55060" w:rsidRPr="00667D2D" w:rsidRDefault="005E018F" w:rsidP="00676EEE">
      <w:pPr>
        <w:pStyle w:val="Odstavekseznama"/>
        <w:numPr>
          <w:ilvl w:val="0"/>
          <w:numId w:val="8"/>
        </w:numPr>
        <w:spacing w:after="120"/>
        <w:contextualSpacing w:val="0"/>
        <w:rPr>
          <w:rFonts w:ascii="DINPro-Regular" w:hAnsi="DINPro-Regular"/>
        </w:rPr>
      </w:pPr>
      <w:r w:rsidRPr="00667D2D">
        <w:rPr>
          <w:rFonts w:ascii="DINPro-Regular" w:hAnsi="DINPro-Regular"/>
        </w:rPr>
        <w:t>sodelovanje in usklajevanje z izvajalci gradnje ali upravljalci gospodarske javne infrastrukture in druge infrastrukture s strani tretjih oseb, koordinacija izvajanja del in skrb za nemoteno napredovanje teh del;</w:t>
      </w:r>
    </w:p>
    <w:p w14:paraId="5B997B85" w14:textId="28700EA9" w:rsidR="002D4D29" w:rsidRPr="00667D2D" w:rsidRDefault="00E36BF2" w:rsidP="005E018F">
      <w:pPr>
        <w:pStyle w:val="Odstavekseznama"/>
        <w:numPr>
          <w:ilvl w:val="0"/>
          <w:numId w:val="8"/>
        </w:numPr>
        <w:spacing w:after="120"/>
        <w:contextualSpacing w:val="0"/>
        <w:rPr>
          <w:rFonts w:ascii="DINPro-Regular" w:hAnsi="DINPro-Regular"/>
        </w:rPr>
      </w:pPr>
      <w:r w:rsidRPr="00667D2D">
        <w:rPr>
          <w:rFonts w:ascii="DINPro-Regular" w:hAnsi="DINPro-Regular"/>
        </w:rPr>
        <w:t>izdelava Navodil za obratovanje in vzdrževanje objekta za skupne dele in posamezne dele stavbe po navodilih naročnika ter izdelati plan vzdrževanja za posamezne dele stavbe po vrstah del, opreme, naprav s prikazanimi minimalnimi cikli vzdrževanj, ki jih bo mogoče uporabiti za aktivnosti vzdrževanja in obratovanja na objektih, po navodilih naročnika;</w:t>
      </w:r>
    </w:p>
    <w:p w14:paraId="3681AB2F" w14:textId="77777777" w:rsidR="009D4384" w:rsidRPr="00667D2D" w:rsidRDefault="009D4384" w:rsidP="00676EEE">
      <w:pPr>
        <w:contextualSpacing/>
        <w:rPr>
          <w:rFonts w:ascii="DINPro-Regular" w:hAnsi="DINPro-Regular"/>
        </w:rPr>
      </w:pPr>
    </w:p>
    <w:p w14:paraId="6CFC5636" w14:textId="77777777" w:rsidR="009D4384" w:rsidRPr="00667D2D" w:rsidRDefault="009D4384" w:rsidP="00676EEE">
      <w:pPr>
        <w:contextualSpacing/>
        <w:rPr>
          <w:rFonts w:ascii="DINPro-Regular" w:hAnsi="DINPro-Regular"/>
        </w:rPr>
      </w:pPr>
      <w:r w:rsidRPr="00667D2D">
        <w:rPr>
          <w:rFonts w:ascii="DINPro-Regular" w:hAnsi="DINPro-Regular"/>
        </w:rPr>
        <w:t>Izvajalec mora za določitev mesečne stopnje gotovosti del, pred izstavitvijo vsake mesečne situacije, do 25. v mesecu dostaviti knjigo obračunskih izmer na podlagi PZI projektantskega predračuna, kot osnovo za obračun izvedenih del, ki je v okviru izračunane stopnje gotovosti del (upoštevaje vsa dela, opravila in stroške, ki so zajeti v ponudbeni ceni) ter poročilo o stanju izvedbe del in potrebnih ukrepih, ki ju potrdi nadzorni organ naročnika do 30. v mesecu. Obračunsko obdobje je od prvega do zadnjega dne v mesecu.</w:t>
      </w:r>
    </w:p>
    <w:p w14:paraId="27843694" w14:textId="77777777" w:rsidR="009D4384" w:rsidRPr="00667D2D" w:rsidRDefault="009D4384" w:rsidP="00676EEE">
      <w:pPr>
        <w:contextualSpacing/>
        <w:rPr>
          <w:rFonts w:ascii="DINPro-Regular" w:hAnsi="DINPro-Regular"/>
        </w:rPr>
      </w:pPr>
    </w:p>
    <w:p w14:paraId="162E810B" w14:textId="77777777" w:rsidR="009D4384" w:rsidRPr="00667D2D" w:rsidRDefault="009D4384" w:rsidP="00676EEE">
      <w:pPr>
        <w:contextualSpacing/>
        <w:rPr>
          <w:rFonts w:ascii="DINPro-Regular" w:hAnsi="DINPro-Regular"/>
        </w:rPr>
      </w:pPr>
      <w:r w:rsidRPr="00667D2D">
        <w:rPr>
          <w:rFonts w:ascii="DINPro-Regular" w:hAnsi="DINPro-Regular"/>
        </w:rPr>
        <w:t xml:space="preserve">Nadzorni organ naročnika pri potrditvi stopnje gotovosti GOI del na osnovi knjige obračunskih izmer in na podlagi PZI projektantskega predračuna upošteva vsa dela, opravila in stroške, ki so zajeti v ponudbeni ceni. Stopnja gotovosti GOI del se tako določi glede na dejansko stanje izvedenosti teh del, opravil in stroškov, ki so zajeti v enotnih cenah, in sicer so predmetna vsa dela, opravila in stroški (npr.: dostava dokumentacije, dokazila, izkazi, pregledi, meritve, dokumentacija za tehnični pregled ipd.). </w:t>
      </w:r>
    </w:p>
    <w:p w14:paraId="11193C18" w14:textId="77777777" w:rsidR="009D4384" w:rsidRPr="00667D2D" w:rsidRDefault="009D4384" w:rsidP="00676EEE">
      <w:pPr>
        <w:contextualSpacing/>
        <w:rPr>
          <w:rFonts w:ascii="DINPro-Regular" w:hAnsi="DINPro-Regular"/>
        </w:rPr>
      </w:pPr>
    </w:p>
    <w:p w14:paraId="102327EF" w14:textId="77777777" w:rsidR="009D4384" w:rsidRPr="00667D2D" w:rsidRDefault="009D4384" w:rsidP="00676EEE">
      <w:pPr>
        <w:contextualSpacing/>
        <w:rPr>
          <w:rFonts w:ascii="DINPro-Regular" w:hAnsi="DINPro-Regular"/>
        </w:rPr>
      </w:pPr>
      <w:r w:rsidRPr="00667D2D">
        <w:rPr>
          <w:rFonts w:ascii="DINPro-Regular" w:hAnsi="DINPro-Regular"/>
        </w:rPr>
        <w:t>Vrednost mesečne začasne situacije za izvedbo GOI del je tako določena na podlagi stopnje gotovosti del, znižana za odstotni delež končne situacije. Izvedba GOI del je skupaj ovrednotena na 97% pogodbene cene, pri čemer se 92% pogodbene cene obračuna s številom mesečnih začasnih situacij, skladno z zahtevanim rokom gradnje, in 5% pogodbene cene s končno obračunsko situacijo.</w:t>
      </w:r>
    </w:p>
    <w:p w14:paraId="2FBFACAE" w14:textId="77777777" w:rsidR="009D4384" w:rsidRPr="00667D2D" w:rsidRDefault="009D4384" w:rsidP="00676EEE">
      <w:pPr>
        <w:contextualSpacing/>
        <w:rPr>
          <w:rFonts w:ascii="DINPro-Regular" w:hAnsi="DINPro-Regular"/>
        </w:rPr>
      </w:pPr>
    </w:p>
    <w:p w14:paraId="6750532B" w14:textId="77777777" w:rsidR="009D4384" w:rsidRPr="00667D2D" w:rsidRDefault="009D4384" w:rsidP="00676EEE">
      <w:pPr>
        <w:contextualSpacing/>
        <w:rPr>
          <w:rFonts w:ascii="DINPro-Regular" w:hAnsi="DINPro-Regular"/>
        </w:rPr>
      </w:pPr>
      <w:r w:rsidRPr="00667D2D">
        <w:rPr>
          <w:rFonts w:ascii="DINPro-Regular" w:hAnsi="DINPro-Regular"/>
        </w:rPr>
        <w:t xml:space="preserve">Naročnik bo 95% pogodbene cene ponudniku (izbranemu izvajalcu) poravnal glede na posamezne potrjene začasne situacije (3% - projektiranje in 92% - gradnja), zadnjih 5% pogodbene cene pa bo izplačal po podpisu končnega obračuna in predani bančni garanciji (ali enakovrednem kavcijskem zavarovanju) za odpravo napak v garancijski dobi, skladno s pogodbo za projektiranje in gradnjo. </w:t>
      </w:r>
    </w:p>
    <w:p w14:paraId="0F938F29" w14:textId="77777777" w:rsidR="009D4384" w:rsidRPr="00667D2D" w:rsidRDefault="009D4384" w:rsidP="00676EEE">
      <w:pPr>
        <w:contextualSpacing/>
        <w:rPr>
          <w:rFonts w:ascii="DINPro-Regular" w:hAnsi="DINPro-Regular"/>
        </w:rPr>
      </w:pPr>
    </w:p>
    <w:p w14:paraId="2AE7D902" w14:textId="77777777" w:rsidR="009D4384" w:rsidRPr="00667D2D" w:rsidRDefault="009D4384" w:rsidP="00676EEE">
      <w:pPr>
        <w:contextualSpacing/>
        <w:rPr>
          <w:rFonts w:ascii="DINPro-Regular" w:hAnsi="DINPro-Regular"/>
        </w:rPr>
      </w:pPr>
      <w:r w:rsidRPr="00667D2D">
        <w:rPr>
          <w:rFonts w:ascii="DINPro-Regular" w:hAnsi="DINPro-Regular"/>
        </w:rPr>
        <w:t>Vse dajatve in drugi izdatki, razen davka na dodano vrednost, morajo biti vsebovani v skupni ponudbeni ceni za izvedbo del, tako da naročnik na ponudbeno ceno izvajalcu ne plačuje nobenih dodatkov.</w:t>
      </w:r>
    </w:p>
    <w:p w14:paraId="1B7CF5A6" w14:textId="77777777" w:rsidR="009D4384" w:rsidRPr="00667D2D" w:rsidRDefault="009D4384" w:rsidP="00676EEE">
      <w:pPr>
        <w:contextualSpacing/>
        <w:rPr>
          <w:rFonts w:ascii="DINPro-Regular" w:hAnsi="DINPro-Regular"/>
        </w:rPr>
      </w:pPr>
    </w:p>
    <w:p w14:paraId="23E8A591" w14:textId="77777777" w:rsidR="009D4384" w:rsidRPr="00667D2D" w:rsidRDefault="009D4384" w:rsidP="00676EEE">
      <w:pPr>
        <w:contextualSpacing/>
        <w:rPr>
          <w:rFonts w:ascii="DINPro-Regular" w:hAnsi="DINPro-Regular"/>
        </w:rPr>
      </w:pPr>
      <w:r w:rsidRPr="00667D2D">
        <w:rPr>
          <w:rFonts w:ascii="DINPro-Regular" w:hAnsi="DINPro-Regular"/>
        </w:rPr>
        <w:t xml:space="preserve">V razpisni dokumentaciji lahko ponudniki na vseh mestih, kjer sta zahtevana material oz. oprema navedena z znamkami, tipi ali proizvajalci, ponudijo material oz. opremo, ki sta najmanj enakovredna zahtevani, zlasti v lastnostih: oblika in vizualni izgled, tehnične lastnosti, kvaliteta, trajnost, oblikovna primerljivost in primernost, </w:t>
      </w:r>
      <w:proofErr w:type="spellStart"/>
      <w:r w:rsidRPr="00667D2D">
        <w:rPr>
          <w:rFonts w:ascii="DINPro-Regular" w:hAnsi="DINPro-Regular"/>
        </w:rPr>
        <w:t>okoljska</w:t>
      </w:r>
      <w:proofErr w:type="spellEnd"/>
      <w:r w:rsidRPr="00667D2D">
        <w:rPr>
          <w:rFonts w:ascii="DINPro-Regular" w:hAnsi="DINPro-Regular"/>
        </w:rPr>
        <w:t xml:space="preserve"> sprejemljivost, stroški vzdrževanja in servisiranja, dobavljivost nadomestnih delov, odzivnost servisa, zadnje stanje tehnike, garancijska in življenjska doba posameznega materiala oz. opreme itd. Za vse predlagane in potrjene materiale oz. opremo je potrebno za vsak ponujen material ali opremo izdelati elaborat, s katerim se dokaže enakovrednost in zagotavljanje bistvenih lastnosti ter skladnost z uredbo o zelenem javnem naročanju;</w:t>
      </w:r>
    </w:p>
    <w:p w14:paraId="2F24715C" w14:textId="77777777" w:rsidR="009D4384" w:rsidRPr="00981A3A" w:rsidRDefault="009D4384" w:rsidP="00676EEE">
      <w:pPr>
        <w:contextualSpacing/>
        <w:rPr>
          <w:rFonts w:ascii="DINPro-Regular" w:hAnsi="DINPro-Regular"/>
          <w:highlight w:val="yellow"/>
        </w:rPr>
      </w:pPr>
    </w:p>
    <w:p w14:paraId="346D2353" w14:textId="717BDAE6" w:rsidR="009D4384" w:rsidRDefault="009D4384" w:rsidP="00676EEE">
      <w:pPr>
        <w:contextualSpacing/>
        <w:rPr>
          <w:rFonts w:ascii="DINPro-Regular" w:hAnsi="DINPro-Regular"/>
        </w:rPr>
      </w:pPr>
      <w:r w:rsidRPr="00667D2D">
        <w:rPr>
          <w:rFonts w:ascii="DINPro-Regular" w:hAnsi="DINPro-Regular"/>
        </w:rPr>
        <w:t>Enakovrednost gradbenega proizvoda, materiala oz. opreme glede na zahtevan gradbeni proizvod, material oz. opremo v razpisni dokumentaciji, mora pred potrditvijo PZI projektne dokumentacije oz. najkasneje pred vgradnjo potrditi naročnik. V primeru, da naročnik meni, da gradbeni proizvod, material, oprema niso skladni z zahtevanimi, je dokazno breme na strani ponudnikov.</w:t>
      </w:r>
    </w:p>
    <w:p w14:paraId="3789AA6F" w14:textId="375C27FC" w:rsidR="00EC16B8" w:rsidRDefault="00EC16B8" w:rsidP="00676EEE">
      <w:pPr>
        <w:contextualSpacing/>
        <w:rPr>
          <w:rFonts w:ascii="DINPro-Regular" w:hAnsi="DINPro-Regular"/>
        </w:rPr>
      </w:pPr>
    </w:p>
    <w:p w14:paraId="6576C935" w14:textId="2A56EA3E" w:rsidR="00EC16B8" w:rsidRPr="00900EAF" w:rsidRDefault="00EC16B8" w:rsidP="00676EEE">
      <w:pPr>
        <w:contextualSpacing/>
        <w:rPr>
          <w:rFonts w:ascii="DINPro-Regular" w:hAnsi="DINPro-Regular"/>
        </w:rPr>
      </w:pPr>
      <w:r>
        <w:rPr>
          <w:rFonts w:ascii="DINPro-Regular" w:hAnsi="DINPro-Regular"/>
        </w:rPr>
        <w:t xml:space="preserve">Ponudnik </w:t>
      </w:r>
      <w:r w:rsidR="0006258D">
        <w:rPr>
          <w:rFonts w:ascii="DINPro-Regular" w:hAnsi="DINPro-Regular"/>
        </w:rPr>
        <w:t>takoj po</w:t>
      </w:r>
      <w:r>
        <w:rPr>
          <w:rFonts w:ascii="DINPro-Regular" w:hAnsi="DINPro-Regular"/>
        </w:rPr>
        <w:t xml:space="preserve"> podpisu pogodbe predloži </w:t>
      </w:r>
      <w:r w:rsidRPr="00EC16B8">
        <w:rPr>
          <w:rFonts w:ascii="DINPro-Regular" w:hAnsi="DINPro-Regular"/>
        </w:rPr>
        <w:t>poimenski seznam</w:t>
      </w:r>
      <w:r>
        <w:rPr>
          <w:rFonts w:ascii="DINPro-Regular" w:hAnsi="DINPro-Regular"/>
        </w:rPr>
        <w:t xml:space="preserve"> vseh potrebnih</w:t>
      </w:r>
      <w:r w:rsidRPr="00EC16B8">
        <w:rPr>
          <w:rFonts w:ascii="DINPro-Regular" w:hAnsi="DINPro-Regular"/>
        </w:rPr>
        <w:t xml:space="preserve"> strokovnih kadrov, ki bodo sodelovali pri izvedbi (pooblaščeni strokovnjaki s področij arhitekture, gradbeništva, zunanje ureditve, horizontalne kanalizacije, elektrotehnike, strojništva, požarne varnosti, geodezije, geotehnike, zaščite pred hrupom, krajinske arhitekture, učinkovite rabe energije, koordinator</w:t>
      </w:r>
      <w:r>
        <w:rPr>
          <w:rFonts w:ascii="DINPro-Regular" w:hAnsi="DINPro-Regular"/>
        </w:rPr>
        <w:t xml:space="preserve"> za</w:t>
      </w:r>
      <w:r w:rsidRPr="00EC16B8">
        <w:rPr>
          <w:rFonts w:ascii="DINPro-Regular" w:hAnsi="DINPro-Regular"/>
        </w:rPr>
        <w:t xml:space="preserve"> varnost</w:t>
      </w:r>
      <w:r>
        <w:rPr>
          <w:rFonts w:ascii="DINPro-Regular" w:hAnsi="DINPro-Regular"/>
        </w:rPr>
        <w:t xml:space="preserve"> </w:t>
      </w:r>
      <w:r w:rsidRPr="00EC16B8">
        <w:rPr>
          <w:rFonts w:ascii="DINPro-Regular" w:hAnsi="DINPro-Regular"/>
        </w:rPr>
        <w:t>i</w:t>
      </w:r>
      <w:r>
        <w:rPr>
          <w:rFonts w:ascii="DINPro-Regular" w:hAnsi="DINPro-Regular"/>
        </w:rPr>
        <w:t>n</w:t>
      </w:r>
      <w:r w:rsidRPr="00EC16B8">
        <w:rPr>
          <w:rFonts w:ascii="DINPro-Regular" w:hAnsi="DINPro-Regular"/>
        </w:rPr>
        <w:t xml:space="preserve"> </w:t>
      </w:r>
      <w:r>
        <w:rPr>
          <w:rFonts w:ascii="DINPro-Regular" w:hAnsi="DINPro-Regular"/>
        </w:rPr>
        <w:t xml:space="preserve">zdravje </w:t>
      </w:r>
      <w:r w:rsidRPr="00EC16B8">
        <w:rPr>
          <w:rFonts w:ascii="DINPro-Regular" w:hAnsi="DINPro-Regular"/>
        </w:rPr>
        <w:t xml:space="preserve">pri delu v </w:t>
      </w:r>
      <w:r>
        <w:rPr>
          <w:rFonts w:ascii="DINPro-Regular" w:hAnsi="DINPro-Regular"/>
        </w:rPr>
        <w:t xml:space="preserve">fazi </w:t>
      </w:r>
      <w:r w:rsidRPr="00EC16B8">
        <w:rPr>
          <w:rFonts w:ascii="DINPro-Regular" w:hAnsi="DINPro-Regular"/>
        </w:rPr>
        <w:t>priprav</w:t>
      </w:r>
      <w:r>
        <w:rPr>
          <w:rFonts w:ascii="DINPro-Regular" w:hAnsi="DINPro-Regular"/>
        </w:rPr>
        <w:t>e projekta,</w:t>
      </w:r>
      <w:r w:rsidRPr="00EC16B8">
        <w:rPr>
          <w:rFonts w:ascii="DINPro-Regular" w:hAnsi="DINPro-Regular"/>
        </w:rPr>
        <w:t xml:space="preserve"> vodja del-vodja gradnje)</w:t>
      </w:r>
      <w:r>
        <w:rPr>
          <w:rFonts w:ascii="DINPro-Regular" w:hAnsi="DINPro-Regular"/>
        </w:rPr>
        <w:t xml:space="preserve"> in ga najkasneje pred pričetkom gradnje dopolni (vodja zagotavljanja kakovosti, </w:t>
      </w:r>
      <w:r w:rsidRPr="00EC16B8">
        <w:rPr>
          <w:rFonts w:ascii="DINPro-Regular" w:hAnsi="DINPro-Regular"/>
        </w:rPr>
        <w:t>vodj</w:t>
      </w:r>
      <w:r>
        <w:rPr>
          <w:rFonts w:ascii="DINPro-Regular" w:hAnsi="DINPro-Regular"/>
        </w:rPr>
        <w:t>a</w:t>
      </w:r>
      <w:r w:rsidRPr="00EC16B8">
        <w:rPr>
          <w:rFonts w:ascii="DINPro-Regular" w:hAnsi="DINPro-Regular"/>
        </w:rPr>
        <w:t xml:space="preserve"> del za posamezna dela (za gradbeno obrtniška dela, za elektro inštalacijska dela, za strojno inštalacijska dela) skladno z zakonodajo</w:t>
      </w:r>
      <w:r w:rsidR="0006258D">
        <w:rPr>
          <w:rFonts w:ascii="DINPro-Regular" w:hAnsi="DINPro-Regular"/>
        </w:rPr>
        <w:t xml:space="preserve"> ter </w:t>
      </w:r>
      <w:r>
        <w:rPr>
          <w:rFonts w:ascii="DINPro-Regular" w:hAnsi="DINPro-Regular"/>
        </w:rPr>
        <w:t>vodilni gradbeni delovodja).</w:t>
      </w:r>
      <w:r w:rsidR="0006258D">
        <w:rPr>
          <w:rFonts w:ascii="DINPro-Regular" w:hAnsi="DINPro-Regular"/>
        </w:rPr>
        <w:t xml:space="preserve"> </w:t>
      </w:r>
    </w:p>
    <w:sectPr w:rsidR="00EC16B8" w:rsidRPr="00900EAF" w:rsidSect="00525EBB">
      <w:headerReference w:type="default" r:id="rId10"/>
      <w:footerReference w:type="default" r:id="rId11"/>
      <w:pgSz w:w="11906" w:h="16838"/>
      <w:pgMar w:top="1418" w:right="1418" w:bottom="1134" w:left="1418"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6C7563" w16cex:dateUtc="2026-03-08T13: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BDC8E" w14:textId="77777777" w:rsidR="003E43C0" w:rsidRDefault="003E43C0" w:rsidP="002D4D29">
      <w:r>
        <w:separator/>
      </w:r>
    </w:p>
  </w:endnote>
  <w:endnote w:type="continuationSeparator" w:id="0">
    <w:p w14:paraId="74D0343D" w14:textId="77777777" w:rsidR="003E43C0" w:rsidRDefault="003E43C0" w:rsidP="002D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DINPro-Regular">
    <w:altName w:val="Calibri"/>
    <w:charset w:val="EE"/>
    <w:family w:val="auto"/>
    <w:pitch w:val="variable"/>
    <w:sig w:usb0="800002AF" w:usb1="4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733005"/>
      <w:docPartObj>
        <w:docPartGallery w:val="Page Numbers (Bottom of Page)"/>
        <w:docPartUnique/>
      </w:docPartObj>
    </w:sdtPr>
    <w:sdtEndPr/>
    <w:sdtContent>
      <w:p w14:paraId="13AF6A59" w14:textId="5F8E37DE" w:rsidR="00D07320" w:rsidRDefault="00D07320">
        <w:pPr>
          <w:pStyle w:val="Noga"/>
          <w:jc w:val="center"/>
        </w:pPr>
        <w:r>
          <w:fldChar w:fldCharType="begin"/>
        </w:r>
        <w:r>
          <w:instrText>PAGE   \* MERGEFORMAT</w:instrText>
        </w:r>
        <w:r>
          <w:fldChar w:fldCharType="separate"/>
        </w:r>
        <w:r>
          <w:t>2</w:t>
        </w:r>
        <w:r>
          <w:fldChar w:fldCharType="end"/>
        </w:r>
      </w:p>
    </w:sdtContent>
  </w:sdt>
  <w:p w14:paraId="7228C566" w14:textId="759296C8" w:rsidR="00027534" w:rsidRPr="00323ACE" w:rsidRDefault="00027534" w:rsidP="00D07320">
    <w:pPr>
      <w:pStyle w:val="Brezrazmikov"/>
      <w:tabs>
        <w:tab w:val="right" w:pos="9072"/>
      </w:tabs>
      <w:jc w:val="center"/>
      <w:rPr>
        <w:rFonts w:ascii="DINPro-Regular" w:hAnsi="DINPro-Regular" w:cs="Tahoma"/>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23F00" w14:textId="77777777" w:rsidR="003E43C0" w:rsidRDefault="003E43C0" w:rsidP="002D4D29">
      <w:r>
        <w:separator/>
      </w:r>
    </w:p>
  </w:footnote>
  <w:footnote w:type="continuationSeparator" w:id="0">
    <w:p w14:paraId="17561BC9" w14:textId="77777777" w:rsidR="003E43C0" w:rsidRDefault="003E43C0" w:rsidP="002D4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6C0A" w14:textId="3D551F3B" w:rsidR="00027534" w:rsidRPr="00900EAF" w:rsidRDefault="00027534" w:rsidP="00357E3A">
    <w:pPr>
      <w:pStyle w:val="Glava"/>
      <w:rPr>
        <w:rFonts w:ascii="DINPro-Regular" w:hAnsi="DINPro-Regular"/>
        <w:color w:val="808080" w:themeColor="background1" w:themeShade="80"/>
        <w:sz w:val="16"/>
        <w:szCs w:val="16"/>
      </w:rPr>
    </w:pPr>
    <w:r w:rsidRPr="00900EAF">
      <w:rPr>
        <w:rFonts w:ascii="DINPro-Regular" w:hAnsi="DINPro-Regular"/>
        <w:color w:val="808080" w:themeColor="background1" w:themeShade="80"/>
        <w:sz w:val="16"/>
        <w:szCs w:val="16"/>
      </w:rPr>
      <w:t xml:space="preserve">Specifikacija naročila – </w:t>
    </w:r>
    <w:r w:rsidR="00CA10D8">
      <w:rPr>
        <w:rFonts w:ascii="DINPro-Regular" w:hAnsi="DINPro-Regular"/>
        <w:color w:val="808080" w:themeColor="background1" w:themeShade="80"/>
        <w:sz w:val="16"/>
        <w:szCs w:val="16"/>
      </w:rPr>
      <w:t>projektiranje in gradnja v</w:t>
    </w:r>
    <w:r>
      <w:rPr>
        <w:rFonts w:ascii="DINPro-Regular" w:hAnsi="DINPro-Regular"/>
        <w:color w:val="808080" w:themeColor="background1" w:themeShade="80"/>
        <w:sz w:val="16"/>
        <w:szCs w:val="16"/>
      </w:rPr>
      <w:t>ečstanovanjsk</w:t>
    </w:r>
    <w:r w:rsidR="00CA10D8">
      <w:rPr>
        <w:rFonts w:ascii="DINPro-Regular" w:hAnsi="DINPro-Regular"/>
        <w:color w:val="808080" w:themeColor="background1" w:themeShade="80"/>
        <w:sz w:val="16"/>
        <w:szCs w:val="16"/>
      </w:rPr>
      <w:t>ega</w:t>
    </w:r>
    <w:r>
      <w:rPr>
        <w:rFonts w:ascii="DINPro-Regular" w:hAnsi="DINPro-Regular"/>
        <w:color w:val="808080" w:themeColor="background1" w:themeShade="80"/>
        <w:sz w:val="16"/>
        <w:szCs w:val="16"/>
      </w:rPr>
      <w:t xml:space="preserve"> objekt</w:t>
    </w:r>
    <w:r w:rsidR="00CA10D8">
      <w:rPr>
        <w:rFonts w:ascii="DINPro-Regular" w:hAnsi="DINPro-Regular"/>
        <w:color w:val="808080" w:themeColor="background1" w:themeShade="80"/>
        <w:sz w:val="16"/>
        <w:szCs w:val="16"/>
      </w:rPr>
      <w:t>a</w:t>
    </w:r>
    <w:r>
      <w:rPr>
        <w:rFonts w:ascii="DINPro-Regular" w:hAnsi="DINPro-Regular"/>
        <w:color w:val="808080" w:themeColor="background1" w:themeShade="80"/>
        <w:sz w:val="16"/>
        <w:szCs w:val="16"/>
      </w:rPr>
      <w:t xml:space="preserve"> </w:t>
    </w:r>
    <w:r w:rsidR="00D07320">
      <w:rPr>
        <w:rFonts w:ascii="DINPro-Regular" w:hAnsi="DINPro-Regular"/>
        <w:color w:val="808080" w:themeColor="background1" w:themeShade="80"/>
        <w:sz w:val="16"/>
        <w:szCs w:val="16"/>
      </w:rPr>
      <w:t>'</w:t>
    </w:r>
    <w:proofErr w:type="spellStart"/>
    <w:r>
      <w:rPr>
        <w:rFonts w:ascii="DINPro-Regular" w:hAnsi="DINPro-Regular"/>
        <w:color w:val="808080" w:themeColor="background1" w:themeShade="80"/>
        <w:sz w:val="16"/>
        <w:szCs w:val="16"/>
      </w:rPr>
      <w:t>Kobilj</w:t>
    </w:r>
    <w:r w:rsidR="00CA10D8">
      <w:rPr>
        <w:rFonts w:ascii="DINPro-Regular" w:hAnsi="DINPro-Regular"/>
        <w:color w:val="808080" w:themeColor="background1" w:themeShade="80"/>
        <w:sz w:val="16"/>
        <w:szCs w:val="16"/>
      </w:rPr>
      <w:t>ski</w:t>
    </w:r>
    <w:proofErr w:type="spellEnd"/>
    <w:r w:rsidR="00CA10D8">
      <w:rPr>
        <w:rFonts w:ascii="DINPro-Regular" w:hAnsi="DINPro-Regular"/>
        <w:color w:val="808080" w:themeColor="background1" w:themeShade="80"/>
        <w:sz w:val="16"/>
        <w:szCs w:val="16"/>
      </w:rPr>
      <w:t xml:space="preserve"> klasi</w:t>
    </w:r>
    <w:r w:rsidR="00D07320">
      <w:rPr>
        <w:rFonts w:ascii="DINPro-Regular" w:hAnsi="DINPro-Regular"/>
        <w:color w:val="808080" w:themeColor="background1" w:themeShade="80"/>
        <w:sz w:val="16"/>
        <w:szCs w:val="16"/>
      </w:rPr>
      <w:t>'</w:t>
    </w:r>
  </w:p>
  <w:p w14:paraId="05988401" w14:textId="17D6E164" w:rsidR="00027534" w:rsidRPr="00904CE6" w:rsidRDefault="00027534">
    <w:pPr>
      <w:pStyle w:val="Glava"/>
      <w:rPr>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774B1"/>
    <w:multiLevelType w:val="hybridMultilevel"/>
    <w:tmpl w:val="F3BAB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9A0CC7"/>
    <w:multiLevelType w:val="hybridMultilevel"/>
    <w:tmpl w:val="E03AB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E7115D"/>
    <w:multiLevelType w:val="hybridMultilevel"/>
    <w:tmpl w:val="BD063310"/>
    <w:lvl w:ilvl="0" w:tplc="29809C74">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AD13BE"/>
    <w:multiLevelType w:val="multilevel"/>
    <w:tmpl w:val="65BC6DD4"/>
    <w:lvl w:ilvl="0">
      <w:start w:val="1"/>
      <w:numFmt w:val="decimal"/>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4" w15:restartNumberingAfterBreak="0">
    <w:nsid w:val="26E67075"/>
    <w:multiLevelType w:val="hybridMultilevel"/>
    <w:tmpl w:val="F7423C52"/>
    <w:lvl w:ilvl="0" w:tplc="29809C74">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874E91"/>
    <w:multiLevelType w:val="hybridMultilevel"/>
    <w:tmpl w:val="99DE55B8"/>
    <w:lvl w:ilvl="0" w:tplc="29809C74">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077DE7"/>
    <w:multiLevelType w:val="multilevel"/>
    <w:tmpl w:val="43D0E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1E569A"/>
    <w:multiLevelType w:val="hybridMultilevel"/>
    <w:tmpl w:val="A48289C0"/>
    <w:lvl w:ilvl="0" w:tplc="29809C74">
      <w:start w:val="1"/>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A01E46"/>
    <w:multiLevelType w:val="multilevel"/>
    <w:tmpl w:val="249CEE4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43C577A"/>
    <w:multiLevelType w:val="hybridMultilevel"/>
    <w:tmpl w:val="4A5AB3BA"/>
    <w:lvl w:ilvl="0" w:tplc="29809C74">
      <w:start w:val="1"/>
      <w:numFmt w:val="bullet"/>
      <w:lvlText w:val="-"/>
      <w:lvlJc w:val="left"/>
      <w:pPr>
        <w:ind w:left="1077" w:hanging="360"/>
      </w:pPr>
      <w:rPr>
        <w:rFonts w:ascii="Tahoma" w:eastAsiaTheme="minorHAnsi"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0" w15:restartNumberingAfterBreak="0">
    <w:nsid w:val="60950193"/>
    <w:multiLevelType w:val="hybridMultilevel"/>
    <w:tmpl w:val="43D0E864"/>
    <w:lvl w:ilvl="0" w:tplc="4CB085C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66F58D4"/>
    <w:multiLevelType w:val="hybridMultilevel"/>
    <w:tmpl w:val="5F62A77C"/>
    <w:lvl w:ilvl="0" w:tplc="29809C74">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0"/>
  </w:num>
  <w:num w:numId="4">
    <w:abstractNumId w:val="2"/>
  </w:num>
  <w:num w:numId="5">
    <w:abstractNumId w:val="6"/>
  </w:num>
  <w:num w:numId="6">
    <w:abstractNumId w:val="9"/>
  </w:num>
  <w:num w:numId="7">
    <w:abstractNumId w:val="4"/>
  </w:num>
  <w:num w:numId="8">
    <w:abstractNumId w:val="5"/>
  </w:num>
  <w:num w:numId="9">
    <w:abstractNumId w:val="3"/>
  </w:num>
  <w:num w:numId="10">
    <w:abstractNumId w:val="11"/>
  </w:num>
  <w:num w:numId="11">
    <w:abstractNumId w:val="1"/>
  </w:num>
  <w:num w:numId="1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F0F"/>
    <w:rsid w:val="000018CB"/>
    <w:rsid w:val="00016A55"/>
    <w:rsid w:val="000249D2"/>
    <w:rsid w:val="00027534"/>
    <w:rsid w:val="0006258D"/>
    <w:rsid w:val="00067412"/>
    <w:rsid w:val="00074638"/>
    <w:rsid w:val="000822B7"/>
    <w:rsid w:val="00085FB4"/>
    <w:rsid w:val="00094E90"/>
    <w:rsid w:val="000A7614"/>
    <w:rsid w:val="000A7C1E"/>
    <w:rsid w:val="000E412C"/>
    <w:rsid w:val="000F11CC"/>
    <w:rsid w:val="000F5CF4"/>
    <w:rsid w:val="00102C73"/>
    <w:rsid w:val="00116CBF"/>
    <w:rsid w:val="00117F85"/>
    <w:rsid w:val="00123261"/>
    <w:rsid w:val="00125E5F"/>
    <w:rsid w:val="00130956"/>
    <w:rsid w:val="00137938"/>
    <w:rsid w:val="00140308"/>
    <w:rsid w:val="00142E6E"/>
    <w:rsid w:val="00146B3A"/>
    <w:rsid w:val="00154468"/>
    <w:rsid w:val="001570BB"/>
    <w:rsid w:val="001620A2"/>
    <w:rsid w:val="00195058"/>
    <w:rsid w:val="00195670"/>
    <w:rsid w:val="00195C54"/>
    <w:rsid w:val="001A4CDA"/>
    <w:rsid w:val="001A6F1B"/>
    <w:rsid w:val="001B1204"/>
    <w:rsid w:val="001B5925"/>
    <w:rsid w:val="001B73CB"/>
    <w:rsid w:val="001C4892"/>
    <w:rsid w:val="001D2150"/>
    <w:rsid w:val="001F0C94"/>
    <w:rsid w:val="001F5A0A"/>
    <w:rsid w:val="002062EC"/>
    <w:rsid w:val="00220915"/>
    <w:rsid w:val="002251B1"/>
    <w:rsid w:val="00231635"/>
    <w:rsid w:val="002330BD"/>
    <w:rsid w:val="0025022D"/>
    <w:rsid w:val="002513A5"/>
    <w:rsid w:val="002526EB"/>
    <w:rsid w:val="002669B1"/>
    <w:rsid w:val="00285EF0"/>
    <w:rsid w:val="00291FD7"/>
    <w:rsid w:val="002A6F44"/>
    <w:rsid w:val="002A79AF"/>
    <w:rsid w:val="002B0DB7"/>
    <w:rsid w:val="002B7E1E"/>
    <w:rsid w:val="002C009C"/>
    <w:rsid w:val="002C02FF"/>
    <w:rsid w:val="002D011B"/>
    <w:rsid w:val="002D4D29"/>
    <w:rsid w:val="002D7479"/>
    <w:rsid w:val="002D7DF5"/>
    <w:rsid w:val="002E0C24"/>
    <w:rsid w:val="003026E3"/>
    <w:rsid w:val="003151D5"/>
    <w:rsid w:val="003203A3"/>
    <w:rsid w:val="00323ACE"/>
    <w:rsid w:val="00327057"/>
    <w:rsid w:val="00330931"/>
    <w:rsid w:val="00332E4F"/>
    <w:rsid w:val="003345C2"/>
    <w:rsid w:val="0033578A"/>
    <w:rsid w:val="00335A73"/>
    <w:rsid w:val="0034124B"/>
    <w:rsid w:val="00350067"/>
    <w:rsid w:val="00356E9A"/>
    <w:rsid w:val="00357E3A"/>
    <w:rsid w:val="003643E6"/>
    <w:rsid w:val="0036449F"/>
    <w:rsid w:val="00383370"/>
    <w:rsid w:val="00387DFB"/>
    <w:rsid w:val="00387FBF"/>
    <w:rsid w:val="003942B3"/>
    <w:rsid w:val="00397485"/>
    <w:rsid w:val="003A63AA"/>
    <w:rsid w:val="003B708A"/>
    <w:rsid w:val="003B728B"/>
    <w:rsid w:val="003C09D0"/>
    <w:rsid w:val="003D27C0"/>
    <w:rsid w:val="003E2DF5"/>
    <w:rsid w:val="003E43C0"/>
    <w:rsid w:val="003E70F4"/>
    <w:rsid w:val="003F0F05"/>
    <w:rsid w:val="003F3B57"/>
    <w:rsid w:val="003F7AD6"/>
    <w:rsid w:val="004067E2"/>
    <w:rsid w:val="0041369B"/>
    <w:rsid w:val="00445F5F"/>
    <w:rsid w:val="00446CCD"/>
    <w:rsid w:val="0045620F"/>
    <w:rsid w:val="00456BD7"/>
    <w:rsid w:val="00491FE0"/>
    <w:rsid w:val="00496DB4"/>
    <w:rsid w:val="004972B1"/>
    <w:rsid w:val="004B6F89"/>
    <w:rsid w:val="004C0903"/>
    <w:rsid w:val="004C1D96"/>
    <w:rsid w:val="004D22FD"/>
    <w:rsid w:val="004D653D"/>
    <w:rsid w:val="004E0F4E"/>
    <w:rsid w:val="004F1669"/>
    <w:rsid w:val="004F2814"/>
    <w:rsid w:val="004F5DB3"/>
    <w:rsid w:val="00503A64"/>
    <w:rsid w:val="00515913"/>
    <w:rsid w:val="005204BF"/>
    <w:rsid w:val="0052062D"/>
    <w:rsid w:val="00525C2F"/>
    <w:rsid w:val="00525EBB"/>
    <w:rsid w:val="005269D3"/>
    <w:rsid w:val="00541273"/>
    <w:rsid w:val="00545579"/>
    <w:rsid w:val="005528E1"/>
    <w:rsid w:val="00555BB5"/>
    <w:rsid w:val="005629C3"/>
    <w:rsid w:val="00584213"/>
    <w:rsid w:val="005A34A3"/>
    <w:rsid w:val="005B1C21"/>
    <w:rsid w:val="005B2FA3"/>
    <w:rsid w:val="005D188A"/>
    <w:rsid w:val="005D35AA"/>
    <w:rsid w:val="005D5D1B"/>
    <w:rsid w:val="005E018F"/>
    <w:rsid w:val="005F45A3"/>
    <w:rsid w:val="00603447"/>
    <w:rsid w:val="006132B7"/>
    <w:rsid w:val="00643F10"/>
    <w:rsid w:val="0065002A"/>
    <w:rsid w:val="00664609"/>
    <w:rsid w:val="00667D2D"/>
    <w:rsid w:val="00676EEE"/>
    <w:rsid w:val="00677D3C"/>
    <w:rsid w:val="00681915"/>
    <w:rsid w:val="00683806"/>
    <w:rsid w:val="00684FDC"/>
    <w:rsid w:val="006B0601"/>
    <w:rsid w:val="006B0AD1"/>
    <w:rsid w:val="006B509D"/>
    <w:rsid w:val="006C26BE"/>
    <w:rsid w:val="006F75AE"/>
    <w:rsid w:val="00712AC7"/>
    <w:rsid w:val="00730F40"/>
    <w:rsid w:val="00731C58"/>
    <w:rsid w:val="00744359"/>
    <w:rsid w:val="00755059"/>
    <w:rsid w:val="00764114"/>
    <w:rsid w:val="00777A1B"/>
    <w:rsid w:val="0078544A"/>
    <w:rsid w:val="007B0AFD"/>
    <w:rsid w:val="007B2A8F"/>
    <w:rsid w:val="007B6521"/>
    <w:rsid w:val="007C2E95"/>
    <w:rsid w:val="007C7430"/>
    <w:rsid w:val="007D3D34"/>
    <w:rsid w:val="007D46E4"/>
    <w:rsid w:val="007E39D6"/>
    <w:rsid w:val="007E737D"/>
    <w:rsid w:val="007F3CE8"/>
    <w:rsid w:val="008003DA"/>
    <w:rsid w:val="008059C3"/>
    <w:rsid w:val="00814942"/>
    <w:rsid w:val="00855C56"/>
    <w:rsid w:val="00856F82"/>
    <w:rsid w:val="00861C6E"/>
    <w:rsid w:val="00866197"/>
    <w:rsid w:val="008767D0"/>
    <w:rsid w:val="00884245"/>
    <w:rsid w:val="00886913"/>
    <w:rsid w:val="0089321A"/>
    <w:rsid w:val="00895426"/>
    <w:rsid w:val="008A01B2"/>
    <w:rsid w:val="008A0F58"/>
    <w:rsid w:val="008A134F"/>
    <w:rsid w:val="008A54CD"/>
    <w:rsid w:val="008B2454"/>
    <w:rsid w:val="008C6BD3"/>
    <w:rsid w:val="008D6BA5"/>
    <w:rsid w:val="008D6D04"/>
    <w:rsid w:val="00900EAF"/>
    <w:rsid w:val="00901A90"/>
    <w:rsid w:val="00904CE6"/>
    <w:rsid w:val="00920F73"/>
    <w:rsid w:val="00934612"/>
    <w:rsid w:val="00943FE2"/>
    <w:rsid w:val="009603AD"/>
    <w:rsid w:val="00962609"/>
    <w:rsid w:val="00981A3A"/>
    <w:rsid w:val="009857E6"/>
    <w:rsid w:val="009A08DF"/>
    <w:rsid w:val="009A1555"/>
    <w:rsid w:val="009B6280"/>
    <w:rsid w:val="009C148B"/>
    <w:rsid w:val="009C74C3"/>
    <w:rsid w:val="009D3D23"/>
    <w:rsid w:val="009D4384"/>
    <w:rsid w:val="009E15D2"/>
    <w:rsid w:val="009E59BB"/>
    <w:rsid w:val="009E7395"/>
    <w:rsid w:val="009F3182"/>
    <w:rsid w:val="009F36EF"/>
    <w:rsid w:val="009F3F20"/>
    <w:rsid w:val="00A12C19"/>
    <w:rsid w:val="00A268B8"/>
    <w:rsid w:val="00A31D8D"/>
    <w:rsid w:val="00A402E3"/>
    <w:rsid w:val="00A466AB"/>
    <w:rsid w:val="00A53CE3"/>
    <w:rsid w:val="00A60CE2"/>
    <w:rsid w:val="00A65FE2"/>
    <w:rsid w:val="00A71F0F"/>
    <w:rsid w:val="00A77DA2"/>
    <w:rsid w:val="00A81E96"/>
    <w:rsid w:val="00A83231"/>
    <w:rsid w:val="00A85420"/>
    <w:rsid w:val="00AB6F07"/>
    <w:rsid w:val="00AD1496"/>
    <w:rsid w:val="00AF6026"/>
    <w:rsid w:val="00B33ABD"/>
    <w:rsid w:val="00B50BC0"/>
    <w:rsid w:val="00B60C63"/>
    <w:rsid w:val="00B70651"/>
    <w:rsid w:val="00B706E1"/>
    <w:rsid w:val="00B71B2E"/>
    <w:rsid w:val="00B76FDB"/>
    <w:rsid w:val="00B83076"/>
    <w:rsid w:val="00B86C54"/>
    <w:rsid w:val="00B94DF3"/>
    <w:rsid w:val="00B97992"/>
    <w:rsid w:val="00BA04A8"/>
    <w:rsid w:val="00BA4DEE"/>
    <w:rsid w:val="00BA58EA"/>
    <w:rsid w:val="00BB4C3E"/>
    <w:rsid w:val="00BB6115"/>
    <w:rsid w:val="00BC33C5"/>
    <w:rsid w:val="00BE29F9"/>
    <w:rsid w:val="00BF51B0"/>
    <w:rsid w:val="00C064D9"/>
    <w:rsid w:val="00C145A2"/>
    <w:rsid w:val="00C14D81"/>
    <w:rsid w:val="00C3263D"/>
    <w:rsid w:val="00C44231"/>
    <w:rsid w:val="00C8403B"/>
    <w:rsid w:val="00CA10D8"/>
    <w:rsid w:val="00CC45F8"/>
    <w:rsid w:val="00CD60D2"/>
    <w:rsid w:val="00CE1287"/>
    <w:rsid w:val="00CE69F9"/>
    <w:rsid w:val="00CF12C0"/>
    <w:rsid w:val="00D07320"/>
    <w:rsid w:val="00D17C61"/>
    <w:rsid w:val="00D2297B"/>
    <w:rsid w:val="00D232D0"/>
    <w:rsid w:val="00D2419B"/>
    <w:rsid w:val="00D25082"/>
    <w:rsid w:val="00D31D4A"/>
    <w:rsid w:val="00D34690"/>
    <w:rsid w:val="00D50B1F"/>
    <w:rsid w:val="00D55060"/>
    <w:rsid w:val="00D670ED"/>
    <w:rsid w:val="00D76866"/>
    <w:rsid w:val="00D91EDA"/>
    <w:rsid w:val="00DA14D4"/>
    <w:rsid w:val="00DB3F95"/>
    <w:rsid w:val="00DC7086"/>
    <w:rsid w:val="00DC7B8F"/>
    <w:rsid w:val="00DD2708"/>
    <w:rsid w:val="00DD7B0A"/>
    <w:rsid w:val="00DF1384"/>
    <w:rsid w:val="00E02D96"/>
    <w:rsid w:val="00E115B9"/>
    <w:rsid w:val="00E36BF2"/>
    <w:rsid w:val="00E41FA0"/>
    <w:rsid w:val="00E67365"/>
    <w:rsid w:val="00E76FAE"/>
    <w:rsid w:val="00E81F03"/>
    <w:rsid w:val="00E8521B"/>
    <w:rsid w:val="00E86F4F"/>
    <w:rsid w:val="00EA3E97"/>
    <w:rsid w:val="00EC0AE4"/>
    <w:rsid w:val="00EC16B8"/>
    <w:rsid w:val="00EC25B8"/>
    <w:rsid w:val="00EC6E62"/>
    <w:rsid w:val="00EE14A8"/>
    <w:rsid w:val="00EE2823"/>
    <w:rsid w:val="00EF44E2"/>
    <w:rsid w:val="00EF65AF"/>
    <w:rsid w:val="00F0011B"/>
    <w:rsid w:val="00F013FE"/>
    <w:rsid w:val="00F0291B"/>
    <w:rsid w:val="00F16564"/>
    <w:rsid w:val="00F23E09"/>
    <w:rsid w:val="00F26048"/>
    <w:rsid w:val="00F27D33"/>
    <w:rsid w:val="00F27F47"/>
    <w:rsid w:val="00F340E6"/>
    <w:rsid w:val="00F56B9A"/>
    <w:rsid w:val="00F57BDA"/>
    <w:rsid w:val="00F609F5"/>
    <w:rsid w:val="00F63EF4"/>
    <w:rsid w:val="00F95000"/>
    <w:rsid w:val="00FA4ED2"/>
    <w:rsid w:val="00FA5ACA"/>
    <w:rsid w:val="00FA6231"/>
    <w:rsid w:val="00FA7A43"/>
    <w:rsid w:val="00FB584A"/>
    <w:rsid w:val="00FC773D"/>
    <w:rsid w:val="00FD16C9"/>
    <w:rsid w:val="00FD2BD9"/>
    <w:rsid w:val="00FD78AC"/>
    <w:rsid w:val="00FE4C29"/>
    <w:rsid w:val="00FE4C4B"/>
    <w:rsid w:val="00FF43C8"/>
    <w:rsid w:val="00FF49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F99D8"/>
  <w15:chartTrackingRefBased/>
  <w15:docId w15:val="{D6A8F313-BEDC-4B8B-AF6E-C4C3EEFDE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ahoma-navadno"/>
    <w:qFormat/>
    <w:rsid w:val="0036449F"/>
    <w:pPr>
      <w:spacing w:after="0" w:line="240" w:lineRule="auto"/>
      <w:jc w:val="both"/>
    </w:pPr>
    <w:rPr>
      <w:rFonts w:ascii="Tahoma" w:hAnsi="Tahoma" w:cs="Calibri"/>
      <w:sz w:val="20"/>
    </w:rPr>
  </w:style>
  <w:style w:type="paragraph" w:styleId="Naslov1">
    <w:name w:val="heading 1"/>
    <w:basedOn w:val="Navaden"/>
    <w:next w:val="Navaden"/>
    <w:link w:val="Naslov1Znak"/>
    <w:uiPriority w:val="9"/>
    <w:qFormat/>
    <w:rsid w:val="00B97992"/>
    <w:pPr>
      <w:keepNext/>
      <w:keepLines/>
      <w:spacing w:before="240" w:after="240"/>
      <w:outlineLvl w:val="0"/>
    </w:pPr>
    <w:rPr>
      <w:rFonts w:eastAsiaTheme="majorEastAsia" w:cstheme="majorBidi"/>
      <w:b/>
      <w:caps/>
      <w:sz w:val="28"/>
      <w:szCs w:val="32"/>
    </w:rPr>
  </w:style>
  <w:style w:type="paragraph" w:styleId="Naslov2">
    <w:name w:val="heading 2"/>
    <w:basedOn w:val="Navaden"/>
    <w:next w:val="Navaden"/>
    <w:link w:val="Naslov2Znak"/>
    <w:uiPriority w:val="9"/>
    <w:unhideWhenUsed/>
    <w:qFormat/>
    <w:rsid w:val="00E36BF2"/>
    <w:pPr>
      <w:keepNext/>
      <w:keepLines/>
      <w:numPr>
        <w:ilvl w:val="1"/>
        <w:numId w:val="9"/>
      </w:numPr>
      <w:spacing w:before="40" w:after="120"/>
      <w:outlineLvl w:val="1"/>
    </w:pPr>
    <w:rPr>
      <w:rFonts w:eastAsiaTheme="majorEastAsia" w:cstheme="majorBidi"/>
      <w:b/>
      <w:caps/>
      <w:sz w:val="24"/>
      <w:szCs w:val="26"/>
    </w:rPr>
  </w:style>
  <w:style w:type="paragraph" w:styleId="Naslov3">
    <w:name w:val="heading 3"/>
    <w:basedOn w:val="Navaden"/>
    <w:next w:val="Navaden"/>
    <w:link w:val="Naslov3Znak"/>
    <w:autoRedefine/>
    <w:uiPriority w:val="9"/>
    <w:unhideWhenUsed/>
    <w:qFormat/>
    <w:rsid w:val="00B97992"/>
    <w:pPr>
      <w:keepNext/>
      <w:keepLines/>
      <w:numPr>
        <w:ilvl w:val="2"/>
        <w:numId w:val="9"/>
      </w:numPr>
      <w:spacing w:before="40" w:after="240" w:line="276" w:lineRule="auto"/>
      <w:outlineLvl w:val="2"/>
    </w:pPr>
    <w:rPr>
      <w:rFonts w:eastAsia="ArialMT-Identity-H" w:cs="Tahoma"/>
      <w:b/>
      <w:sz w:val="24"/>
      <w:szCs w:val="20"/>
    </w:rPr>
  </w:style>
  <w:style w:type="paragraph" w:styleId="Naslov4">
    <w:name w:val="heading 4"/>
    <w:basedOn w:val="Navaden"/>
    <w:next w:val="Navaden"/>
    <w:link w:val="Naslov4Znak"/>
    <w:uiPriority w:val="9"/>
    <w:unhideWhenUsed/>
    <w:qFormat/>
    <w:rsid w:val="00B97992"/>
    <w:pPr>
      <w:keepNext/>
      <w:keepLines/>
      <w:spacing w:before="40" w:after="120"/>
      <w:outlineLvl w:val="3"/>
    </w:pPr>
    <w:rPr>
      <w:rFonts w:eastAsiaTheme="majorEastAsia" w:cstheme="majorBidi"/>
      <w:b/>
      <w:iCs/>
      <w:smallCaps/>
      <w:sz w:val="22"/>
    </w:rPr>
  </w:style>
  <w:style w:type="paragraph" w:styleId="Naslov5">
    <w:name w:val="heading 5"/>
    <w:basedOn w:val="Navaden"/>
    <w:next w:val="Navaden"/>
    <w:link w:val="Naslov5Znak"/>
    <w:uiPriority w:val="9"/>
    <w:unhideWhenUsed/>
    <w:qFormat/>
    <w:rsid w:val="004067E2"/>
    <w:pPr>
      <w:keepNext/>
      <w:keepLines/>
      <w:numPr>
        <w:ilvl w:val="4"/>
        <w:numId w:val="9"/>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B97992"/>
    <w:pPr>
      <w:keepNext/>
      <w:keepLines/>
      <w:numPr>
        <w:ilvl w:val="5"/>
        <w:numId w:val="9"/>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B97992"/>
    <w:pPr>
      <w:keepNext/>
      <w:keepLines/>
      <w:numPr>
        <w:ilvl w:val="6"/>
        <w:numId w:val="9"/>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B97992"/>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B9799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A71F0F"/>
    <w:rPr>
      <w:color w:val="0563C1"/>
      <w:u w:val="single"/>
    </w:rPr>
  </w:style>
  <w:style w:type="character" w:customStyle="1" w:styleId="Nerazreenaomemba1">
    <w:name w:val="Nerazrešena omemba1"/>
    <w:basedOn w:val="Privzetapisavaodstavka"/>
    <w:uiPriority w:val="99"/>
    <w:semiHidden/>
    <w:unhideWhenUsed/>
    <w:rsid w:val="00712AC7"/>
    <w:rPr>
      <w:color w:val="605E5C"/>
      <w:shd w:val="clear" w:color="auto" w:fill="E1DFDD"/>
    </w:rPr>
  </w:style>
  <w:style w:type="paragraph" w:customStyle="1" w:styleId="Style10">
    <w:name w:val="Style10"/>
    <w:basedOn w:val="Navaden"/>
    <w:uiPriority w:val="99"/>
    <w:rsid w:val="00EC25B8"/>
    <w:pPr>
      <w:autoSpaceDE w:val="0"/>
      <w:autoSpaceDN w:val="0"/>
      <w:spacing w:line="235" w:lineRule="exact"/>
    </w:pPr>
    <w:rPr>
      <w:rFonts w:ascii="Candara" w:eastAsia="Calibri" w:hAnsi="Candara"/>
      <w:sz w:val="24"/>
      <w:szCs w:val="24"/>
      <w:lang w:eastAsia="sl-SI"/>
    </w:rPr>
  </w:style>
  <w:style w:type="character" w:customStyle="1" w:styleId="FontStyle16">
    <w:name w:val="Font Style16"/>
    <w:uiPriority w:val="99"/>
    <w:rsid w:val="00EC25B8"/>
    <w:rPr>
      <w:rFonts w:ascii="Arial" w:hAnsi="Arial" w:cs="Arial" w:hint="default"/>
    </w:rPr>
  </w:style>
  <w:style w:type="paragraph" w:styleId="Odstavekseznama">
    <w:name w:val="List Paragraph"/>
    <w:basedOn w:val="Navaden"/>
    <w:uiPriority w:val="34"/>
    <w:qFormat/>
    <w:rsid w:val="009D3D23"/>
    <w:pPr>
      <w:spacing w:after="200" w:line="276" w:lineRule="auto"/>
      <w:ind w:left="720"/>
      <w:contextualSpacing/>
    </w:pPr>
    <w:rPr>
      <w:rFonts w:eastAsia="Times New Roman" w:cs="Times New Roman"/>
    </w:rPr>
  </w:style>
  <w:style w:type="character" w:styleId="SledenaHiperpovezava">
    <w:name w:val="FollowedHyperlink"/>
    <w:basedOn w:val="Privzetapisavaodstavka"/>
    <w:uiPriority w:val="99"/>
    <w:semiHidden/>
    <w:unhideWhenUsed/>
    <w:rsid w:val="003E70F4"/>
    <w:rPr>
      <w:color w:val="954F72" w:themeColor="followedHyperlink"/>
      <w:u w:val="single"/>
    </w:rPr>
  </w:style>
  <w:style w:type="paragraph" w:styleId="Telobesedila">
    <w:name w:val="Body Text"/>
    <w:basedOn w:val="Navaden"/>
    <w:link w:val="TelobesedilaZnak"/>
    <w:uiPriority w:val="99"/>
    <w:unhideWhenUsed/>
    <w:rsid w:val="005B2FA3"/>
    <w:pPr>
      <w:spacing w:after="120" w:line="276" w:lineRule="auto"/>
      <w:jc w:val="left"/>
    </w:pPr>
    <w:rPr>
      <w:rFonts w:ascii="Calibri" w:eastAsia="Times New Roman" w:hAnsi="Calibri" w:cs="Times New Roman"/>
      <w:szCs w:val="20"/>
      <w:lang w:val="x-none" w:eastAsia="x-none"/>
    </w:rPr>
  </w:style>
  <w:style w:type="character" w:customStyle="1" w:styleId="TelobesedilaZnak">
    <w:name w:val="Telo besedila Znak"/>
    <w:basedOn w:val="Privzetapisavaodstavka"/>
    <w:link w:val="Telobesedila"/>
    <w:uiPriority w:val="99"/>
    <w:rsid w:val="005B2FA3"/>
    <w:rPr>
      <w:rFonts w:ascii="Calibri" w:eastAsia="Times New Roman" w:hAnsi="Calibri" w:cs="Times New Roman"/>
      <w:sz w:val="20"/>
      <w:szCs w:val="20"/>
      <w:lang w:val="x-none" w:eastAsia="x-none"/>
    </w:rPr>
  </w:style>
  <w:style w:type="character" w:customStyle="1" w:styleId="Naslov3Znak">
    <w:name w:val="Naslov 3 Znak"/>
    <w:basedOn w:val="Privzetapisavaodstavka"/>
    <w:link w:val="Naslov3"/>
    <w:uiPriority w:val="9"/>
    <w:rsid w:val="00B97992"/>
    <w:rPr>
      <w:rFonts w:ascii="Tahoma" w:eastAsia="ArialMT-Identity-H" w:hAnsi="Tahoma" w:cs="Tahoma"/>
      <w:b/>
      <w:sz w:val="24"/>
      <w:szCs w:val="20"/>
    </w:rPr>
  </w:style>
  <w:style w:type="character" w:customStyle="1" w:styleId="Naslov2Znak">
    <w:name w:val="Naslov 2 Znak"/>
    <w:basedOn w:val="Privzetapisavaodstavka"/>
    <w:link w:val="Naslov2"/>
    <w:uiPriority w:val="9"/>
    <w:rsid w:val="00E36BF2"/>
    <w:rPr>
      <w:rFonts w:ascii="Tahoma" w:eastAsiaTheme="majorEastAsia" w:hAnsi="Tahoma" w:cstheme="majorBidi"/>
      <w:b/>
      <w:caps/>
      <w:sz w:val="24"/>
      <w:szCs w:val="26"/>
    </w:rPr>
  </w:style>
  <w:style w:type="paragraph" w:styleId="Glava">
    <w:name w:val="header"/>
    <w:basedOn w:val="Navaden"/>
    <w:link w:val="GlavaZnak"/>
    <w:uiPriority w:val="99"/>
    <w:unhideWhenUsed/>
    <w:rsid w:val="002D4D29"/>
    <w:pPr>
      <w:tabs>
        <w:tab w:val="center" w:pos="4536"/>
        <w:tab w:val="right" w:pos="9072"/>
      </w:tabs>
    </w:pPr>
  </w:style>
  <w:style w:type="character" w:customStyle="1" w:styleId="GlavaZnak">
    <w:name w:val="Glava Znak"/>
    <w:basedOn w:val="Privzetapisavaodstavka"/>
    <w:link w:val="Glava"/>
    <w:uiPriority w:val="99"/>
    <w:rsid w:val="002D4D29"/>
    <w:rPr>
      <w:rFonts w:ascii="Tahoma" w:hAnsi="Tahoma" w:cs="Calibri"/>
      <w:sz w:val="20"/>
    </w:rPr>
  </w:style>
  <w:style w:type="paragraph" w:styleId="Noga">
    <w:name w:val="footer"/>
    <w:basedOn w:val="Navaden"/>
    <w:link w:val="NogaZnak"/>
    <w:uiPriority w:val="99"/>
    <w:unhideWhenUsed/>
    <w:rsid w:val="002D4D29"/>
    <w:pPr>
      <w:tabs>
        <w:tab w:val="center" w:pos="4536"/>
        <w:tab w:val="right" w:pos="9072"/>
      </w:tabs>
    </w:pPr>
  </w:style>
  <w:style w:type="character" w:customStyle="1" w:styleId="NogaZnak">
    <w:name w:val="Noga Znak"/>
    <w:basedOn w:val="Privzetapisavaodstavka"/>
    <w:link w:val="Noga"/>
    <w:uiPriority w:val="99"/>
    <w:rsid w:val="002D4D29"/>
    <w:rPr>
      <w:rFonts w:ascii="Tahoma" w:hAnsi="Tahoma" w:cs="Calibri"/>
      <w:sz w:val="20"/>
    </w:rPr>
  </w:style>
  <w:style w:type="paragraph" w:styleId="Brezrazmikov">
    <w:name w:val="No Spacing"/>
    <w:uiPriority w:val="1"/>
    <w:qFormat/>
    <w:rsid w:val="002D4D29"/>
    <w:pPr>
      <w:spacing w:after="0" w:line="240" w:lineRule="auto"/>
    </w:pPr>
    <w:rPr>
      <w:rFonts w:ascii="Calibri" w:eastAsia="Times New Roman" w:hAnsi="Calibri" w:cs="Times New Roman"/>
    </w:rPr>
  </w:style>
  <w:style w:type="paragraph" w:customStyle="1" w:styleId="Noga1">
    <w:name w:val="Noga1"/>
    <w:basedOn w:val="Navaden"/>
    <w:link w:val="NogaChar"/>
    <w:qFormat/>
    <w:rsid w:val="002D4D29"/>
    <w:pPr>
      <w:spacing w:after="200" w:line="276" w:lineRule="auto"/>
      <w:jc w:val="center"/>
    </w:pPr>
    <w:rPr>
      <w:rFonts w:ascii="Calibri" w:eastAsia="Times New Roman" w:hAnsi="Calibri" w:cs="Times New Roman"/>
      <w:color w:val="948A54"/>
      <w:sz w:val="18"/>
      <w:szCs w:val="18"/>
    </w:rPr>
  </w:style>
  <w:style w:type="character" w:customStyle="1" w:styleId="NogaChar">
    <w:name w:val="Noga Char"/>
    <w:basedOn w:val="Privzetapisavaodstavka"/>
    <w:link w:val="Noga1"/>
    <w:rsid w:val="002D4D29"/>
    <w:rPr>
      <w:rFonts w:ascii="Calibri" w:eastAsia="Times New Roman" w:hAnsi="Calibri" w:cs="Times New Roman"/>
      <w:color w:val="948A54"/>
      <w:sz w:val="18"/>
      <w:szCs w:val="18"/>
    </w:rPr>
  </w:style>
  <w:style w:type="character" w:styleId="tevilkastrani">
    <w:name w:val="page number"/>
    <w:basedOn w:val="Privzetapisavaodstavka"/>
    <w:rsid w:val="002D4D29"/>
  </w:style>
  <w:style w:type="character" w:customStyle="1" w:styleId="Naslov1Znak">
    <w:name w:val="Naslov 1 Znak"/>
    <w:basedOn w:val="Privzetapisavaodstavka"/>
    <w:link w:val="Naslov1"/>
    <w:uiPriority w:val="9"/>
    <w:rsid w:val="00B97992"/>
    <w:rPr>
      <w:rFonts w:ascii="Tahoma" w:eastAsiaTheme="majorEastAsia" w:hAnsi="Tahoma" w:cstheme="majorBidi"/>
      <w:b/>
      <w:caps/>
      <w:sz w:val="28"/>
      <w:szCs w:val="32"/>
    </w:rPr>
  </w:style>
  <w:style w:type="character" w:styleId="Krepko">
    <w:name w:val="Strong"/>
    <w:basedOn w:val="Privzetapisavaodstavka"/>
    <w:uiPriority w:val="22"/>
    <w:qFormat/>
    <w:rsid w:val="00A85420"/>
    <w:rPr>
      <w:b/>
      <w:bCs/>
    </w:rPr>
  </w:style>
  <w:style w:type="paragraph" w:styleId="Besedilooblaka">
    <w:name w:val="Balloon Text"/>
    <w:basedOn w:val="Navaden"/>
    <w:link w:val="BesedilooblakaZnak"/>
    <w:uiPriority w:val="99"/>
    <w:semiHidden/>
    <w:unhideWhenUsed/>
    <w:rsid w:val="00E115B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15B9"/>
    <w:rPr>
      <w:rFonts w:ascii="Segoe UI" w:hAnsi="Segoe UI" w:cs="Segoe UI"/>
      <w:sz w:val="18"/>
      <w:szCs w:val="18"/>
    </w:rPr>
  </w:style>
  <w:style w:type="character" w:customStyle="1" w:styleId="Naslov4Znak">
    <w:name w:val="Naslov 4 Znak"/>
    <w:basedOn w:val="Privzetapisavaodstavka"/>
    <w:link w:val="Naslov4"/>
    <w:uiPriority w:val="9"/>
    <w:rsid w:val="00E36BF2"/>
    <w:rPr>
      <w:rFonts w:ascii="Tahoma" w:eastAsiaTheme="majorEastAsia" w:hAnsi="Tahoma" w:cstheme="majorBidi"/>
      <w:b/>
      <w:iCs/>
      <w:smallCaps/>
    </w:rPr>
  </w:style>
  <w:style w:type="character" w:customStyle="1" w:styleId="Naslov5Znak">
    <w:name w:val="Naslov 5 Znak"/>
    <w:basedOn w:val="Privzetapisavaodstavka"/>
    <w:link w:val="Naslov5"/>
    <w:uiPriority w:val="9"/>
    <w:rsid w:val="004067E2"/>
    <w:rPr>
      <w:rFonts w:asciiTheme="majorHAnsi" w:eastAsiaTheme="majorEastAsia" w:hAnsiTheme="majorHAnsi" w:cstheme="majorBidi"/>
      <w:color w:val="2E74B5" w:themeColor="accent1" w:themeShade="BF"/>
      <w:sz w:val="20"/>
    </w:rPr>
  </w:style>
  <w:style w:type="character" w:styleId="Pripombasklic">
    <w:name w:val="annotation reference"/>
    <w:basedOn w:val="Privzetapisavaodstavka"/>
    <w:uiPriority w:val="99"/>
    <w:semiHidden/>
    <w:unhideWhenUsed/>
    <w:rsid w:val="00D25082"/>
    <w:rPr>
      <w:sz w:val="16"/>
      <w:szCs w:val="16"/>
    </w:rPr>
  </w:style>
  <w:style w:type="paragraph" w:styleId="Pripombabesedilo">
    <w:name w:val="annotation text"/>
    <w:basedOn w:val="Navaden"/>
    <w:link w:val="PripombabesediloZnak"/>
    <w:uiPriority w:val="99"/>
    <w:unhideWhenUsed/>
    <w:rsid w:val="00D25082"/>
    <w:rPr>
      <w:szCs w:val="20"/>
    </w:rPr>
  </w:style>
  <w:style w:type="character" w:customStyle="1" w:styleId="PripombabesediloZnak">
    <w:name w:val="Pripomba – besedilo Znak"/>
    <w:basedOn w:val="Privzetapisavaodstavka"/>
    <w:link w:val="Pripombabesedilo"/>
    <w:uiPriority w:val="99"/>
    <w:rsid w:val="00D25082"/>
    <w:rPr>
      <w:rFonts w:ascii="Tahoma" w:hAnsi="Tahoma" w:cs="Calibri"/>
      <w:sz w:val="20"/>
      <w:szCs w:val="20"/>
    </w:rPr>
  </w:style>
  <w:style w:type="paragraph" w:styleId="Zadevapripombe">
    <w:name w:val="annotation subject"/>
    <w:basedOn w:val="Pripombabesedilo"/>
    <w:next w:val="Pripombabesedilo"/>
    <w:link w:val="ZadevapripombeZnak"/>
    <w:uiPriority w:val="99"/>
    <w:semiHidden/>
    <w:unhideWhenUsed/>
    <w:rsid w:val="00D25082"/>
    <w:rPr>
      <w:b/>
      <w:bCs/>
    </w:rPr>
  </w:style>
  <w:style w:type="character" w:customStyle="1" w:styleId="ZadevapripombeZnak">
    <w:name w:val="Zadeva pripombe Znak"/>
    <w:basedOn w:val="PripombabesediloZnak"/>
    <w:link w:val="Zadevapripombe"/>
    <w:uiPriority w:val="99"/>
    <w:semiHidden/>
    <w:rsid w:val="00D25082"/>
    <w:rPr>
      <w:rFonts w:ascii="Tahoma" w:hAnsi="Tahoma" w:cs="Calibri"/>
      <w:b/>
      <w:bCs/>
      <w:sz w:val="20"/>
      <w:szCs w:val="20"/>
    </w:rPr>
  </w:style>
  <w:style w:type="character" w:customStyle="1" w:styleId="Naslov6Znak">
    <w:name w:val="Naslov 6 Znak"/>
    <w:basedOn w:val="Privzetapisavaodstavka"/>
    <w:link w:val="Naslov6"/>
    <w:uiPriority w:val="9"/>
    <w:semiHidden/>
    <w:rsid w:val="00B97992"/>
    <w:rPr>
      <w:rFonts w:asciiTheme="majorHAnsi" w:eastAsiaTheme="majorEastAsia" w:hAnsiTheme="majorHAnsi" w:cstheme="majorBidi"/>
      <w:color w:val="1F4D78" w:themeColor="accent1" w:themeShade="7F"/>
      <w:sz w:val="20"/>
    </w:rPr>
  </w:style>
  <w:style w:type="character" w:customStyle="1" w:styleId="Naslov7Znak">
    <w:name w:val="Naslov 7 Znak"/>
    <w:basedOn w:val="Privzetapisavaodstavka"/>
    <w:link w:val="Naslov7"/>
    <w:uiPriority w:val="9"/>
    <w:semiHidden/>
    <w:rsid w:val="00B97992"/>
    <w:rPr>
      <w:rFonts w:asciiTheme="majorHAnsi" w:eastAsiaTheme="majorEastAsia" w:hAnsiTheme="majorHAnsi" w:cstheme="majorBidi"/>
      <w:i/>
      <w:iCs/>
      <w:color w:val="1F4D78" w:themeColor="accent1" w:themeShade="7F"/>
      <w:sz w:val="20"/>
    </w:rPr>
  </w:style>
  <w:style w:type="character" w:customStyle="1" w:styleId="Naslov8Znak">
    <w:name w:val="Naslov 8 Znak"/>
    <w:basedOn w:val="Privzetapisavaodstavka"/>
    <w:link w:val="Naslov8"/>
    <w:uiPriority w:val="9"/>
    <w:semiHidden/>
    <w:rsid w:val="00B97992"/>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B97992"/>
    <w:rPr>
      <w:rFonts w:asciiTheme="majorHAnsi" w:eastAsiaTheme="majorEastAsia" w:hAnsiTheme="majorHAnsi" w:cstheme="majorBidi"/>
      <w:i/>
      <w:iCs/>
      <w:color w:val="272727" w:themeColor="text1" w:themeTint="D8"/>
      <w:sz w:val="21"/>
      <w:szCs w:val="21"/>
    </w:rPr>
  </w:style>
  <w:style w:type="table" w:styleId="Tabelamrea">
    <w:name w:val="Table Grid"/>
    <w:basedOn w:val="Navadnatabela"/>
    <w:uiPriority w:val="59"/>
    <w:rsid w:val="005E018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7160">
      <w:bodyDiv w:val="1"/>
      <w:marLeft w:val="0"/>
      <w:marRight w:val="0"/>
      <w:marTop w:val="0"/>
      <w:marBottom w:val="0"/>
      <w:divBdr>
        <w:top w:val="none" w:sz="0" w:space="0" w:color="auto"/>
        <w:left w:val="none" w:sz="0" w:space="0" w:color="auto"/>
        <w:bottom w:val="none" w:sz="0" w:space="0" w:color="auto"/>
        <w:right w:val="none" w:sz="0" w:space="0" w:color="auto"/>
      </w:divBdr>
    </w:div>
    <w:div w:id="58212859">
      <w:bodyDiv w:val="1"/>
      <w:marLeft w:val="0"/>
      <w:marRight w:val="0"/>
      <w:marTop w:val="0"/>
      <w:marBottom w:val="0"/>
      <w:divBdr>
        <w:top w:val="none" w:sz="0" w:space="0" w:color="auto"/>
        <w:left w:val="none" w:sz="0" w:space="0" w:color="auto"/>
        <w:bottom w:val="none" w:sz="0" w:space="0" w:color="auto"/>
        <w:right w:val="none" w:sz="0" w:space="0" w:color="auto"/>
      </w:divBdr>
    </w:div>
    <w:div w:id="80764894">
      <w:bodyDiv w:val="1"/>
      <w:marLeft w:val="0"/>
      <w:marRight w:val="0"/>
      <w:marTop w:val="0"/>
      <w:marBottom w:val="0"/>
      <w:divBdr>
        <w:top w:val="none" w:sz="0" w:space="0" w:color="auto"/>
        <w:left w:val="none" w:sz="0" w:space="0" w:color="auto"/>
        <w:bottom w:val="none" w:sz="0" w:space="0" w:color="auto"/>
        <w:right w:val="none" w:sz="0" w:space="0" w:color="auto"/>
      </w:divBdr>
    </w:div>
    <w:div w:id="100996373">
      <w:bodyDiv w:val="1"/>
      <w:marLeft w:val="0"/>
      <w:marRight w:val="0"/>
      <w:marTop w:val="0"/>
      <w:marBottom w:val="0"/>
      <w:divBdr>
        <w:top w:val="none" w:sz="0" w:space="0" w:color="auto"/>
        <w:left w:val="none" w:sz="0" w:space="0" w:color="auto"/>
        <w:bottom w:val="none" w:sz="0" w:space="0" w:color="auto"/>
        <w:right w:val="none" w:sz="0" w:space="0" w:color="auto"/>
      </w:divBdr>
    </w:div>
    <w:div w:id="202253476">
      <w:bodyDiv w:val="1"/>
      <w:marLeft w:val="0"/>
      <w:marRight w:val="0"/>
      <w:marTop w:val="0"/>
      <w:marBottom w:val="0"/>
      <w:divBdr>
        <w:top w:val="none" w:sz="0" w:space="0" w:color="auto"/>
        <w:left w:val="none" w:sz="0" w:space="0" w:color="auto"/>
        <w:bottom w:val="none" w:sz="0" w:space="0" w:color="auto"/>
        <w:right w:val="none" w:sz="0" w:space="0" w:color="auto"/>
      </w:divBdr>
    </w:div>
    <w:div w:id="222720373">
      <w:bodyDiv w:val="1"/>
      <w:marLeft w:val="0"/>
      <w:marRight w:val="0"/>
      <w:marTop w:val="0"/>
      <w:marBottom w:val="0"/>
      <w:divBdr>
        <w:top w:val="none" w:sz="0" w:space="0" w:color="auto"/>
        <w:left w:val="none" w:sz="0" w:space="0" w:color="auto"/>
        <w:bottom w:val="none" w:sz="0" w:space="0" w:color="auto"/>
        <w:right w:val="none" w:sz="0" w:space="0" w:color="auto"/>
      </w:divBdr>
    </w:div>
    <w:div w:id="325982073">
      <w:bodyDiv w:val="1"/>
      <w:marLeft w:val="0"/>
      <w:marRight w:val="0"/>
      <w:marTop w:val="0"/>
      <w:marBottom w:val="0"/>
      <w:divBdr>
        <w:top w:val="none" w:sz="0" w:space="0" w:color="auto"/>
        <w:left w:val="none" w:sz="0" w:space="0" w:color="auto"/>
        <w:bottom w:val="none" w:sz="0" w:space="0" w:color="auto"/>
        <w:right w:val="none" w:sz="0" w:space="0" w:color="auto"/>
      </w:divBdr>
    </w:div>
    <w:div w:id="372117461">
      <w:bodyDiv w:val="1"/>
      <w:marLeft w:val="0"/>
      <w:marRight w:val="0"/>
      <w:marTop w:val="0"/>
      <w:marBottom w:val="0"/>
      <w:divBdr>
        <w:top w:val="none" w:sz="0" w:space="0" w:color="auto"/>
        <w:left w:val="none" w:sz="0" w:space="0" w:color="auto"/>
        <w:bottom w:val="none" w:sz="0" w:space="0" w:color="auto"/>
        <w:right w:val="none" w:sz="0" w:space="0" w:color="auto"/>
      </w:divBdr>
    </w:div>
    <w:div w:id="478957933">
      <w:bodyDiv w:val="1"/>
      <w:marLeft w:val="0"/>
      <w:marRight w:val="0"/>
      <w:marTop w:val="0"/>
      <w:marBottom w:val="0"/>
      <w:divBdr>
        <w:top w:val="none" w:sz="0" w:space="0" w:color="auto"/>
        <w:left w:val="none" w:sz="0" w:space="0" w:color="auto"/>
        <w:bottom w:val="none" w:sz="0" w:space="0" w:color="auto"/>
        <w:right w:val="none" w:sz="0" w:space="0" w:color="auto"/>
      </w:divBdr>
    </w:div>
    <w:div w:id="487986976">
      <w:bodyDiv w:val="1"/>
      <w:marLeft w:val="0"/>
      <w:marRight w:val="0"/>
      <w:marTop w:val="0"/>
      <w:marBottom w:val="0"/>
      <w:divBdr>
        <w:top w:val="none" w:sz="0" w:space="0" w:color="auto"/>
        <w:left w:val="none" w:sz="0" w:space="0" w:color="auto"/>
        <w:bottom w:val="none" w:sz="0" w:space="0" w:color="auto"/>
        <w:right w:val="none" w:sz="0" w:space="0" w:color="auto"/>
      </w:divBdr>
    </w:div>
    <w:div w:id="488249894">
      <w:bodyDiv w:val="1"/>
      <w:marLeft w:val="0"/>
      <w:marRight w:val="0"/>
      <w:marTop w:val="0"/>
      <w:marBottom w:val="0"/>
      <w:divBdr>
        <w:top w:val="none" w:sz="0" w:space="0" w:color="auto"/>
        <w:left w:val="none" w:sz="0" w:space="0" w:color="auto"/>
        <w:bottom w:val="none" w:sz="0" w:space="0" w:color="auto"/>
        <w:right w:val="none" w:sz="0" w:space="0" w:color="auto"/>
      </w:divBdr>
    </w:div>
    <w:div w:id="519860341">
      <w:bodyDiv w:val="1"/>
      <w:marLeft w:val="0"/>
      <w:marRight w:val="0"/>
      <w:marTop w:val="0"/>
      <w:marBottom w:val="0"/>
      <w:divBdr>
        <w:top w:val="none" w:sz="0" w:space="0" w:color="auto"/>
        <w:left w:val="none" w:sz="0" w:space="0" w:color="auto"/>
        <w:bottom w:val="none" w:sz="0" w:space="0" w:color="auto"/>
        <w:right w:val="none" w:sz="0" w:space="0" w:color="auto"/>
      </w:divBdr>
    </w:div>
    <w:div w:id="546726372">
      <w:bodyDiv w:val="1"/>
      <w:marLeft w:val="0"/>
      <w:marRight w:val="0"/>
      <w:marTop w:val="0"/>
      <w:marBottom w:val="0"/>
      <w:divBdr>
        <w:top w:val="none" w:sz="0" w:space="0" w:color="auto"/>
        <w:left w:val="none" w:sz="0" w:space="0" w:color="auto"/>
        <w:bottom w:val="none" w:sz="0" w:space="0" w:color="auto"/>
        <w:right w:val="none" w:sz="0" w:space="0" w:color="auto"/>
      </w:divBdr>
    </w:div>
    <w:div w:id="656500875">
      <w:bodyDiv w:val="1"/>
      <w:marLeft w:val="0"/>
      <w:marRight w:val="0"/>
      <w:marTop w:val="0"/>
      <w:marBottom w:val="0"/>
      <w:divBdr>
        <w:top w:val="none" w:sz="0" w:space="0" w:color="auto"/>
        <w:left w:val="none" w:sz="0" w:space="0" w:color="auto"/>
        <w:bottom w:val="none" w:sz="0" w:space="0" w:color="auto"/>
        <w:right w:val="none" w:sz="0" w:space="0" w:color="auto"/>
      </w:divBdr>
    </w:div>
    <w:div w:id="682055308">
      <w:bodyDiv w:val="1"/>
      <w:marLeft w:val="0"/>
      <w:marRight w:val="0"/>
      <w:marTop w:val="0"/>
      <w:marBottom w:val="0"/>
      <w:divBdr>
        <w:top w:val="none" w:sz="0" w:space="0" w:color="auto"/>
        <w:left w:val="none" w:sz="0" w:space="0" w:color="auto"/>
        <w:bottom w:val="none" w:sz="0" w:space="0" w:color="auto"/>
        <w:right w:val="none" w:sz="0" w:space="0" w:color="auto"/>
      </w:divBdr>
    </w:div>
    <w:div w:id="689380674">
      <w:bodyDiv w:val="1"/>
      <w:marLeft w:val="0"/>
      <w:marRight w:val="0"/>
      <w:marTop w:val="0"/>
      <w:marBottom w:val="0"/>
      <w:divBdr>
        <w:top w:val="none" w:sz="0" w:space="0" w:color="auto"/>
        <w:left w:val="none" w:sz="0" w:space="0" w:color="auto"/>
        <w:bottom w:val="none" w:sz="0" w:space="0" w:color="auto"/>
        <w:right w:val="none" w:sz="0" w:space="0" w:color="auto"/>
      </w:divBdr>
    </w:div>
    <w:div w:id="812714945">
      <w:bodyDiv w:val="1"/>
      <w:marLeft w:val="0"/>
      <w:marRight w:val="0"/>
      <w:marTop w:val="0"/>
      <w:marBottom w:val="0"/>
      <w:divBdr>
        <w:top w:val="none" w:sz="0" w:space="0" w:color="auto"/>
        <w:left w:val="none" w:sz="0" w:space="0" w:color="auto"/>
        <w:bottom w:val="none" w:sz="0" w:space="0" w:color="auto"/>
        <w:right w:val="none" w:sz="0" w:space="0" w:color="auto"/>
      </w:divBdr>
    </w:div>
    <w:div w:id="868418299">
      <w:bodyDiv w:val="1"/>
      <w:marLeft w:val="0"/>
      <w:marRight w:val="0"/>
      <w:marTop w:val="0"/>
      <w:marBottom w:val="0"/>
      <w:divBdr>
        <w:top w:val="none" w:sz="0" w:space="0" w:color="auto"/>
        <w:left w:val="none" w:sz="0" w:space="0" w:color="auto"/>
        <w:bottom w:val="none" w:sz="0" w:space="0" w:color="auto"/>
        <w:right w:val="none" w:sz="0" w:space="0" w:color="auto"/>
      </w:divBdr>
    </w:div>
    <w:div w:id="883566827">
      <w:bodyDiv w:val="1"/>
      <w:marLeft w:val="0"/>
      <w:marRight w:val="0"/>
      <w:marTop w:val="0"/>
      <w:marBottom w:val="0"/>
      <w:divBdr>
        <w:top w:val="none" w:sz="0" w:space="0" w:color="auto"/>
        <w:left w:val="none" w:sz="0" w:space="0" w:color="auto"/>
        <w:bottom w:val="none" w:sz="0" w:space="0" w:color="auto"/>
        <w:right w:val="none" w:sz="0" w:space="0" w:color="auto"/>
      </w:divBdr>
    </w:div>
    <w:div w:id="966009351">
      <w:bodyDiv w:val="1"/>
      <w:marLeft w:val="0"/>
      <w:marRight w:val="0"/>
      <w:marTop w:val="0"/>
      <w:marBottom w:val="0"/>
      <w:divBdr>
        <w:top w:val="none" w:sz="0" w:space="0" w:color="auto"/>
        <w:left w:val="none" w:sz="0" w:space="0" w:color="auto"/>
        <w:bottom w:val="none" w:sz="0" w:space="0" w:color="auto"/>
        <w:right w:val="none" w:sz="0" w:space="0" w:color="auto"/>
      </w:divBdr>
    </w:div>
    <w:div w:id="979846983">
      <w:bodyDiv w:val="1"/>
      <w:marLeft w:val="0"/>
      <w:marRight w:val="0"/>
      <w:marTop w:val="0"/>
      <w:marBottom w:val="0"/>
      <w:divBdr>
        <w:top w:val="none" w:sz="0" w:space="0" w:color="auto"/>
        <w:left w:val="none" w:sz="0" w:space="0" w:color="auto"/>
        <w:bottom w:val="none" w:sz="0" w:space="0" w:color="auto"/>
        <w:right w:val="none" w:sz="0" w:space="0" w:color="auto"/>
      </w:divBdr>
    </w:div>
    <w:div w:id="988903479">
      <w:bodyDiv w:val="1"/>
      <w:marLeft w:val="0"/>
      <w:marRight w:val="0"/>
      <w:marTop w:val="0"/>
      <w:marBottom w:val="0"/>
      <w:divBdr>
        <w:top w:val="none" w:sz="0" w:space="0" w:color="auto"/>
        <w:left w:val="none" w:sz="0" w:space="0" w:color="auto"/>
        <w:bottom w:val="none" w:sz="0" w:space="0" w:color="auto"/>
        <w:right w:val="none" w:sz="0" w:space="0" w:color="auto"/>
      </w:divBdr>
    </w:div>
    <w:div w:id="993291778">
      <w:bodyDiv w:val="1"/>
      <w:marLeft w:val="0"/>
      <w:marRight w:val="0"/>
      <w:marTop w:val="0"/>
      <w:marBottom w:val="0"/>
      <w:divBdr>
        <w:top w:val="none" w:sz="0" w:space="0" w:color="auto"/>
        <w:left w:val="none" w:sz="0" w:space="0" w:color="auto"/>
        <w:bottom w:val="none" w:sz="0" w:space="0" w:color="auto"/>
        <w:right w:val="none" w:sz="0" w:space="0" w:color="auto"/>
      </w:divBdr>
    </w:div>
    <w:div w:id="1043168909">
      <w:bodyDiv w:val="1"/>
      <w:marLeft w:val="0"/>
      <w:marRight w:val="0"/>
      <w:marTop w:val="0"/>
      <w:marBottom w:val="0"/>
      <w:divBdr>
        <w:top w:val="none" w:sz="0" w:space="0" w:color="auto"/>
        <w:left w:val="none" w:sz="0" w:space="0" w:color="auto"/>
        <w:bottom w:val="none" w:sz="0" w:space="0" w:color="auto"/>
        <w:right w:val="none" w:sz="0" w:space="0" w:color="auto"/>
      </w:divBdr>
    </w:div>
    <w:div w:id="1073966464">
      <w:bodyDiv w:val="1"/>
      <w:marLeft w:val="0"/>
      <w:marRight w:val="0"/>
      <w:marTop w:val="0"/>
      <w:marBottom w:val="0"/>
      <w:divBdr>
        <w:top w:val="none" w:sz="0" w:space="0" w:color="auto"/>
        <w:left w:val="none" w:sz="0" w:space="0" w:color="auto"/>
        <w:bottom w:val="none" w:sz="0" w:space="0" w:color="auto"/>
        <w:right w:val="none" w:sz="0" w:space="0" w:color="auto"/>
      </w:divBdr>
    </w:div>
    <w:div w:id="1172913169">
      <w:bodyDiv w:val="1"/>
      <w:marLeft w:val="0"/>
      <w:marRight w:val="0"/>
      <w:marTop w:val="0"/>
      <w:marBottom w:val="0"/>
      <w:divBdr>
        <w:top w:val="none" w:sz="0" w:space="0" w:color="auto"/>
        <w:left w:val="none" w:sz="0" w:space="0" w:color="auto"/>
        <w:bottom w:val="none" w:sz="0" w:space="0" w:color="auto"/>
        <w:right w:val="none" w:sz="0" w:space="0" w:color="auto"/>
      </w:divBdr>
    </w:div>
    <w:div w:id="1173642367">
      <w:bodyDiv w:val="1"/>
      <w:marLeft w:val="0"/>
      <w:marRight w:val="0"/>
      <w:marTop w:val="0"/>
      <w:marBottom w:val="0"/>
      <w:divBdr>
        <w:top w:val="none" w:sz="0" w:space="0" w:color="auto"/>
        <w:left w:val="none" w:sz="0" w:space="0" w:color="auto"/>
        <w:bottom w:val="none" w:sz="0" w:space="0" w:color="auto"/>
        <w:right w:val="none" w:sz="0" w:space="0" w:color="auto"/>
      </w:divBdr>
    </w:div>
    <w:div w:id="1183788373">
      <w:bodyDiv w:val="1"/>
      <w:marLeft w:val="0"/>
      <w:marRight w:val="0"/>
      <w:marTop w:val="0"/>
      <w:marBottom w:val="0"/>
      <w:divBdr>
        <w:top w:val="none" w:sz="0" w:space="0" w:color="auto"/>
        <w:left w:val="none" w:sz="0" w:space="0" w:color="auto"/>
        <w:bottom w:val="none" w:sz="0" w:space="0" w:color="auto"/>
        <w:right w:val="none" w:sz="0" w:space="0" w:color="auto"/>
      </w:divBdr>
    </w:div>
    <w:div w:id="1204561867">
      <w:bodyDiv w:val="1"/>
      <w:marLeft w:val="0"/>
      <w:marRight w:val="0"/>
      <w:marTop w:val="0"/>
      <w:marBottom w:val="0"/>
      <w:divBdr>
        <w:top w:val="none" w:sz="0" w:space="0" w:color="auto"/>
        <w:left w:val="none" w:sz="0" w:space="0" w:color="auto"/>
        <w:bottom w:val="none" w:sz="0" w:space="0" w:color="auto"/>
        <w:right w:val="none" w:sz="0" w:space="0" w:color="auto"/>
      </w:divBdr>
    </w:div>
    <w:div w:id="1292402291">
      <w:bodyDiv w:val="1"/>
      <w:marLeft w:val="0"/>
      <w:marRight w:val="0"/>
      <w:marTop w:val="0"/>
      <w:marBottom w:val="0"/>
      <w:divBdr>
        <w:top w:val="none" w:sz="0" w:space="0" w:color="auto"/>
        <w:left w:val="none" w:sz="0" w:space="0" w:color="auto"/>
        <w:bottom w:val="none" w:sz="0" w:space="0" w:color="auto"/>
        <w:right w:val="none" w:sz="0" w:space="0" w:color="auto"/>
      </w:divBdr>
    </w:div>
    <w:div w:id="1375812050">
      <w:bodyDiv w:val="1"/>
      <w:marLeft w:val="0"/>
      <w:marRight w:val="0"/>
      <w:marTop w:val="0"/>
      <w:marBottom w:val="0"/>
      <w:divBdr>
        <w:top w:val="none" w:sz="0" w:space="0" w:color="auto"/>
        <w:left w:val="none" w:sz="0" w:space="0" w:color="auto"/>
        <w:bottom w:val="none" w:sz="0" w:space="0" w:color="auto"/>
        <w:right w:val="none" w:sz="0" w:space="0" w:color="auto"/>
      </w:divBdr>
    </w:div>
    <w:div w:id="1385058600">
      <w:bodyDiv w:val="1"/>
      <w:marLeft w:val="0"/>
      <w:marRight w:val="0"/>
      <w:marTop w:val="0"/>
      <w:marBottom w:val="0"/>
      <w:divBdr>
        <w:top w:val="none" w:sz="0" w:space="0" w:color="auto"/>
        <w:left w:val="none" w:sz="0" w:space="0" w:color="auto"/>
        <w:bottom w:val="none" w:sz="0" w:space="0" w:color="auto"/>
        <w:right w:val="none" w:sz="0" w:space="0" w:color="auto"/>
      </w:divBdr>
    </w:div>
    <w:div w:id="1436906216">
      <w:bodyDiv w:val="1"/>
      <w:marLeft w:val="0"/>
      <w:marRight w:val="0"/>
      <w:marTop w:val="0"/>
      <w:marBottom w:val="0"/>
      <w:divBdr>
        <w:top w:val="none" w:sz="0" w:space="0" w:color="auto"/>
        <w:left w:val="none" w:sz="0" w:space="0" w:color="auto"/>
        <w:bottom w:val="none" w:sz="0" w:space="0" w:color="auto"/>
        <w:right w:val="none" w:sz="0" w:space="0" w:color="auto"/>
      </w:divBdr>
    </w:div>
    <w:div w:id="1452477589">
      <w:bodyDiv w:val="1"/>
      <w:marLeft w:val="0"/>
      <w:marRight w:val="0"/>
      <w:marTop w:val="0"/>
      <w:marBottom w:val="0"/>
      <w:divBdr>
        <w:top w:val="none" w:sz="0" w:space="0" w:color="auto"/>
        <w:left w:val="none" w:sz="0" w:space="0" w:color="auto"/>
        <w:bottom w:val="none" w:sz="0" w:space="0" w:color="auto"/>
        <w:right w:val="none" w:sz="0" w:space="0" w:color="auto"/>
      </w:divBdr>
    </w:div>
    <w:div w:id="1474062449">
      <w:bodyDiv w:val="1"/>
      <w:marLeft w:val="0"/>
      <w:marRight w:val="0"/>
      <w:marTop w:val="0"/>
      <w:marBottom w:val="0"/>
      <w:divBdr>
        <w:top w:val="none" w:sz="0" w:space="0" w:color="auto"/>
        <w:left w:val="none" w:sz="0" w:space="0" w:color="auto"/>
        <w:bottom w:val="none" w:sz="0" w:space="0" w:color="auto"/>
        <w:right w:val="none" w:sz="0" w:space="0" w:color="auto"/>
      </w:divBdr>
    </w:div>
    <w:div w:id="1497262126">
      <w:bodyDiv w:val="1"/>
      <w:marLeft w:val="0"/>
      <w:marRight w:val="0"/>
      <w:marTop w:val="0"/>
      <w:marBottom w:val="0"/>
      <w:divBdr>
        <w:top w:val="none" w:sz="0" w:space="0" w:color="auto"/>
        <w:left w:val="none" w:sz="0" w:space="0" w:color="auto"/>
        <w:bottom w:val="none" w:sz="0" w:space="0" w:color="auto"/>
        <w:right w:val="none" w:sz="0" w:space="0" w:color="auto"/>
      </w:divBdr>
    </w:div>
    <w:div w:id="1553931203">
      <w:bodyDiv w:val="1"/>
      <w:marLeft w:val="0"/>
      <w:marRight w:val="0"/>
      <w:marTop w:val="0"/>
      <w:marBottom w:val="0"/>
      <w:divBdr>
        <w:top w:val="none" w:sz="0" w:space="0" w:color="auto"/>
        <w:left w:val="none" w:sz="0" w:space="0" w:color="auto"/>
        <w:bottom w:val="none" w:sz="0" w:space="0" w:color="auto"/>
        <w:right w:val="none" w:sz="0" w:space="0" w:color="auto"/>
      </w:divBdr>
    </w:div>
    <w:div w:id="1594704852">
      <w:bodyDiv w:val="1"/>
      <w:marLeft w:val="0"/>
      <w:marRight w:val="0"/>
      <w:marTop w:val="0"/>
      <w:marBottom w:val="0"/>
      <w:divBdr>
        <w:top w:val="none" w:sz="0" w:space="0" w:color="auto"/>
        <w:left w:val="none" w:sz="0" w:space="0" w:color="auto"/>
        <w:bottom w:val="none" w:sz="0" w:space="0" w:color="auto"/>
        <w:right w:val="none" w:sz="0" w:space="0" w:color="auto"/>
      </w:divBdr>
    </w:div>
    <w:div w:id="1662199814">
      <w:bodyDiv w:val="1"/>
      <w:marLeft w:val="0"/>
      <w:marRight w:val="0"/>
      <w:marTop w:val="0"/>
      <w:marBottom w:val="0"/>
      <w:divBdr>
        <w:top w:val="none" w:sz="0" w:space="0" w:color="auto"/>
        <w:left w:val="none" w:sz="0" w:space="0" w:color="auto"/>
        <w:bottom w:val="none" w:sz="0" w:space="0" w:color="auto"/>
        <w:right w:val="none" w:sz="0" w:space="0" w:color="auto"/>
      </w:divBdr>
    </w:div>
    <w:div w:id="1688214922">
      <w:bodyDiv w:val="1"/>
      <w:marLeft w:val="0"/>
      <w:marRight w:val="0"/>
      <w:marTop w:val="0"/>
      <w:marBottom w:val="0"/>
      <w:divBdr>
        <w:top w:val="none" w:sz="0" w:space="0" w:color="auto"/>
        <w:left w:val="none" w:sz="0" w:space="0" w:color="auto"/>
        <w:bottom w:val="none" w:sz="0" w:space="0" w:color="auto"/>
        <w:right w:val="none" w:sz="0" w:space="0" w:color="auto"/>
      </w:divBdr>
    </w:div>
    <w:div w:id="1691183963">
      <w:bodyDiv w:val="1"/>
      <w:marLeft w:val="0"/>
      <w:marRight w:val="0"/>
      <w:marTop w:val="0"/>
      <w:marBottom w:val="0"/>
      <w:divBdr>
        <w:top w:val="none" w:sz="0" w:space="0" w:color="auto"/>
        <w:left w:val="none" w:sz="0" w:space="0" w:color="auto"/>
        <w:bottom w:val="none" w:sz="0" w:space="0" w:color="auto"/>
        <w:right w:val="none" w:sz="0" w:space="0" w:color="auto"/>
      </w:divBdr>
    </w:div>
    <w:div w:id="1736271923">
      <w:bodyDiv w:val="1"/>
      <w:marLeft w:val="0"/>
      <w:marRight w:val="0"/>
      <w:marTop w:val="0"/>
      <w:marBottom w:val="0"/>
      <w:divBdr>
        <w:top w:val="none" w:sz="0" w:space="0" w:color="auto"/>
        <w:left w:val="none" w:sz="0" w:space="0" w:color="auto"/>
        <w:bottom w:val="none" w:sz="0" w:space="0" w:color="auto"/>
        <w:right w:val="none" w:sz="0" w:space="0" w:color="auto"/>
      </w:divBdr>
    </w:div>
    <w:div w:id="1824928726">
      <w:bodyDiv w:val="1"/>
      <w:marLeft w:val="0"/>
      <w:marRight w:val="0"/>
      <w:marTop w:val="0"/>
      <w:marBottom w:val="0"/>
      <w:divBdr>
        <w:top w:val="none" w:sz="0" w:space="0" w:color="auto"/>
        <w:left w:val="none" w:sz="0" w:space="0" w:color="auto"/>
        <w:bottom w:val="none" w:sz="0" w:space="0" w:color="auto"/>
        <w:right w:val="none" w:sz="0" w:space="0" w:color="auto"/>
      </w:divBdr>
    </w:div>
    <w:div w:id="1850481274">
      <w:bodyDiv w:val="1"/>
      <w:marLeft w:val="0"/>
      <w:marRight w:val="0"/>
      <w:marTop w:val="0"/>
      <w:marBottom w:val="0"/>
      <w:divBdr>
        <w:top w:val="none" w:sz="0" w:space="0" w:color="auto"/>
        <w:left w:val="none" w:sz="0" w:space="0" w:color="auto"/>
        <w:bottom w:val="none" w:sz="0" w:space="0" w:color="auto"/>
        <w:right w:val="none" w:sz="0" w:space="0" w:color="auto"/>
      </w:divBdr>
    </w:div>
    <w:div w:id="1868759723">
      <w:bodyDiv w:val="1"/>
      <w:marLeft w:val="0"/>
      <w:marRight w:val="0"/>
      <w:marTop w:val="0"/>
      <w:marBottom w:val="0"/>
      <w:divBdr>
        <w:top w:val="none" w:sz="0" w:space="0" w:color="auto"/>
        <w:left w:val="none" w:sz="0" w:space="0" w:color="auto"/>
        <w:bottom w:val="none" w:sz="0" w:space="0" w:color="auto"/>
        <w:right w:val="none" w:sz="0" w:space="0" w:color="auto"/>
      </w:divBdr>
    </w:div>
    <w:div w:id="1873297973">
      <w:bodyDiv w:val="1"/>
      <w:marLeft w:val="0"/>
      <w:marRight w:val="0"/>
      <w:marTop w:val="0"/>
      <w:marBottom w:val="0"/>
      <w:divBdr>
        <w:top w:val="none" w:sz="0" w:space="0" w:color="auto"/>
        <w:left w:val="none" w:sz="0" w:space="0" w:color="auto"/>
        <w:bottom w:val="none" w:sz="0" w:space="0" w:color="auto"/>
        <w:right w:val="none" w:sz="0" w:space="0" w:color="auto"/>
      </w:divBdr>
    </w:div>
    <w:div w:id="1926528952">
      <w:bodyDiv w:val="1"/>
      <w:marLeft w:val="0"/>
      <w:marRight w:val="0"/>
      <w:marTop w:val="0"/>
      <w:marBottom w:val="0"/>
      <w:divBdr>
        <w:top w:val="none" w:sz="0" w:space="0" w:color="auto"/>
        <w:left w:val="none" w:sz="0" w:space="0" w:color="auto"/>
        <w:bottom w:val="none" w:sz="0" w:space="0" w:color="auto"/>
        <w:right w:val="none" w:sz="0" w:space="0" w:color="auto"/>
      </w:divBdr>
    </w:div>
    <w:div w:id="1932086768">
      <w:bodyDiv w:val="1"/>
      <w:marLeft w:val="0"/>
      <w:marRight w:val="0"/>
      <w:marTop w:val="0"/>
      <w:marBottom w:val="0"/>
      <w:divBdr>
        <w:top w:val="none" w:sz="0" w:space="0" w:color="auto"/>
        <w:left w:val="none" w:sz="0" w:space="0" w:color="auto"/>
        <w:bottom w:val="none" w:sz="0" w:space="0" w:color="auto"/>
        <w:right w:val="none" w:sz="0" w:space="0" w:color="auto"/>
      </w:divBdr>
    </w:div>
    <w:div w:id="2061321098">
      <w:bodyDiv w:val="1"/>
      <w:marLeft w:val="0"/>
      <w:marRight w:val="0"/>
      <w:marTop w:val="0"/>
      <w:marBottom w:val="0"/>
      <w:divBdr>
        <w:top w:val="none" w:sz="0" w:space="0" w:color="auto"/>
        <w:left w:val="none" w:sz="0" w:space="0" w:color="auto"/>
        <w:bottom w:val="none" w:sz="0" w:space="0" w:color="auto"/>
        <w:right w:val="none" w:sz="0" w:space="0" w:color="auto"/>
      </w:divBdr>
    </w:div>
    <w:div w:id="209192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68F769-518E-4989-856B-6F0BBCEA5270}">
  <ds:schemaRefs/>
</ds:datastoreItem>
</file>

<file path=customXml/itemProps2.xml><?xml version="1.0" encoding="utf-8"?>
<ds:datastoreItem xmlns:ds="http://schemas.openxmlformats.org/officeDocument/2006/customXml" ds:itemID="{61823646-6487-436B-8EB9-6B8065080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16</Pages>
  <Words>7608</Words>
  <Characters>43368</Characters>
  <Application>Microsoft Office Word</Application>
  <DocSecurity>0</DocSecurity>
  <Lines>361</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Oblak</dc:creator>
  <cp:keywords/>
  <dc:description/>
  <cp:lastModifiedBy>Matevž Gazvoda</cp:lastModifiedBy>
  <cp:revision>13</cp:revision>
  <cp:lastPrinted>2025-01-30T08:06:00Z</cp:lastPrinted>
  <dcterms:created xsi:type="dcterms:W3CDTF">2026-03-02T11:02:00Z</dcterms:created>
  <dcterms:modified xsi:type="dcterms:W3CDTF">2026-08-10T08:38:00Z</dcterms:modified>
</cp:coreProperties>
</file>